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Theme="majorHAnsi" w:hAnsiTheme="majorHAnsi"/>
        </w:rPr>
      </w:pPr>
    </w:p>
    <w:p>
      <w:pPr>
        <w:spacing w:line="200" w:lineRule="exact"/>
        <w:rPr>
          <w:rFonts w:asciiTheme="majorHAnsi" w:hAnsiTheme="majorHAnsi"/>
          <w:szCs w:val="20"/>
        </w:rPr>
      </w:pPr>
      <w:r>
        <w:rPr>
          <w:rFonts w:asciiTheme="majorHAnsi" w:hAnsiTheme="majorHAnsi"/>
          <w:sz w:val="22"/>
          <w:szCs w:val="22"/>
        </w:rPr>
        <w:t xml:space="preserve"> </w:t>
      </w:r>
    </w:p>
    <w:p>
      <w:pPr>
        <w:spacing w:line="0" w:lineRule="atLeast"/>
        <w:jc w:val="center"/>
        <w:rPr>
          <w:rFonts w:eastAsia="Calibri" w:asciiTheme="majorHAnsi" w:hAnsiTheme="majorHAnsi"/>
          <w:color w:val="5B9BD5"/>
          <w:sz w:val="80"/>
        </w:rPr>
      </w:pPr>
      <w:r>
        <w:rPr>
          <w:rFonts w:asciiTheme="majorHAnsi" w:hAnsiTheme="majorHAnsi"/>
          <w:color w:val="5B9BD5"/>
          <w:sz w:val="80"/>
        </w:rPr>
        <w:t>REGULAMIN AKCJI</w:t>
      </w:r>
    </w:p>
    <w:p>
      <w:pPr>
        <w:spacing w:line="360" w:lineRule="auto"/>
        <w:ind w:left="720"/>
        <w:jc w:val="center"/>
        <w:rPr>
          <w:rFonts w:asciiTheme="majorHAnsi" w:hAnsiTheme="majorHAnsi"/>
          <w:b/>
          <w:color w:val="2E75B6" w:themeColor="accent1" w:themeShade="BF"/>
          <w:sz w:val="28"/>
          <w:szCs w:val="28"/>
        </w:rPr>
      </w:pPr>
    </w:p>
    <w:p>
      <w:pPr>
        <w:spacing w:line="360" w:lineRule="auto"/>
        <w:jc w:val="center"/>
        <w:rPr>
          <w:rFonts w:asciiTheme="majorHAnsi" w:hAnsiTheme="majorHAnsi"/>
          <w:b/>
          <w:color w:val="2E75B6" w:themeColor="accent1" w:themeShade="BF"/>
          <w:sz w:val="40"/>
          <w:szCs w:val="40"/>
        </w:rPr>
      </w:pPr>
      <w:r>
        <w:rPr>
          <w:rFonts w:asciiTheme="majorHAnsi" w:hAnsiTheme="majorHAnsi"/>
          <w:b/>
          <w:color w:val="2E75B6" w:themeColor="accent1" w:themeShade="BF"/>
          <w:sz w:val="40"/>
          <w:szCs w:val="40"/>
        </w:rPr>
        <w:t>AKCJA EKOGENERACJA – ZAMIEŃ TORBĘ</w:t>
      </w:r>
    </w:p>
    <w:p>
      <w:pPr>
        <w:spacing w:line="360" w:lineRule="auto"/>
        <w:jc w:val="center"/>
        <w:rPr>
          <w:rFonts w:asciiTheme="majorHAnsi" w:hAnsiTheme="majorHAnsi"/>
          <w:sz w:val="28"/>
          <w:szCs w:val="28"/>
        </w:rPr>
      </w:pPr>
    </w:p>
    <w:p>
      <w:pPr>
        <w:spacing w:line="360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drawing>
          <wp:inline distT="0" distB="0" distL="0" distR="0">
            <wp:extent cx="4762500" cy="4314825"/>
            <wp:effectExtent l="0" t="0" r="0" b="9525"/>
            <wp:docPr id="3" name="Obraz 3" descr="Z:\Public\Projekt 5.2 gospodarka odpadami\Ola\zadanie 21. kampania INFO - PROMO\REALIZACJA - dokumenty do przekazania wykonawcom\I - SYSTEM IDENTYFIKACJI, PROJEKTY\ostateczne wersje\1. logo\opole_logo_ekogenerac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Z:\Public\Projekt 5.2 gospodarka odpadami\Ola\zadanie 21. kampania INFO - PROMO\REALIZACJA - dokumenty do przekazania wykonawcom\I - SYSTEM IDENTYFIKACJI, PROJEKTY\ostateczne wersje\1. logo\opole_logo_ekogeneracj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ajorHAnsi" w:hAnsiTheme="majorHAnsi"/>
          <w:sz w:val="28"/>
          <w:szCs w:val="28"/>
        </w:rPr>
      </w:pPr>
    </w:p>
    <w:p>
      <w:pPr>
        <w:spacing w:line="360" w:lineRule="auto"/>
        <w:jc w:val="center"/>
        <w:rPr>
          <w:rFonts w:asciiTheme="majorHAnsi" w:hAnsiTheme="majorHAnsi"/>
          <w:b/>
          <w:color w:val="5B9BD5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Akcja organizowana w ramach projektu „</w:t>
      </w:r>
      <w:r>
        <w:rPr>
          <w:rFonts w:ascii="Calibri Light" w:hAnsi="Calibri Light"/>
          <w:sz w:val="28"/>
          <w:szCs w:val="28"/>
        </w:rPr>
        <w:t>Prowadzenie działań informacyjno-edukacyjnych związanych z gospodarką odpadami na terenie Aglomeracji Opolskiej” - projekt numer: RPOP.05.02.00-16-0015/17</w:t>
      </w:r>
    </w:p>
    <w:p>
      <w:pPr>
        <w:spacing w:line="200" w:lineRule="exact"/>
        <w:rPr>
          <w:rFonts w:asciiTheme="majorHAnsi" w:hAnsiTheme="majorHAnsi"/>
          <w:color w:val="5B9BD5"/>
        </w:rPr>
      </w:pPr>
    </w:p>
    <w:p>
      <w:pPr>
        <w:spacing w:line="200" w:lineRule="exact"/>
        <w:rPr>
          <w:rFonts w:asciiTheme="majorHAnsi" w:hAnsiTheme="majorHAnsi"/>
          <w:color w:val="5B9BD5"/>
        </w:rPr>
      </w:pPr>
    </w:p>
    <w:p>
      <w:pPr>
        <w:spacing w:line="200" w:lineRule="exact"/>
        <w:rPr>
          <w:rFonts w:asciiTheme="majorHAnsi" w:hAnsiTheme="majorHAnsi"/>
          <w:color w:val="5B9BD5"/>
        </w:rPr>
      </w:pPr>
    </w:p>
    <w:p>
      <w:pPr>
        <w:spacing w:line="200" w:lineRule="exact"/>
        <w:rPr>
          <w:rFonts w:asciiTheme="majorHAnsi" w:hAnsiTheme="majorHAnsi"/>
          <w:color w:val="5B9BD5"/>
        </w:rPr>
      </w:pPr>
    </w:p>
    <w:p>
      <w:pPr>
        <w:spacing w:line="200" w:lineRule="exact"/>
        <w:rPr>
          <w:rFonts w:asciiTheme="majorHAnsi" w:hAnsiTheme="majorHAnsi"/>
          <w:color w:val="5B9BD5"/>
        </w:rPr>
      </w:pPr>
      <w:r>
        <w:rPr>
          <w:rFonts w:asciiTheme="majorHAnsi" w:hAnsiTheme="majorHAnsi"/>
          <w:color w:val="5B9BD5"/>
        </w:rPr>
        <w:drawing>
          <wp:inline distT="0" distB="0" distL="0" distR="0">
            <wp:extent cx="9144000" cy="5334000"/>
            <wp:effectExtent l="0" t="0" r="0" b="0"/>
            <wp:docPr id="2" name="Obraz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page2"/>
      <w:bookmarkEnd w:id="0"/>
    </w:p>
    <w:p>
      <w:pPr>
        <w:numPr>
          <w:ilvl w:val="0"/>
          <w:numId w:val="1"/>
        </w:numPr>
        <w:tabs>
          <w:tab w:val="left" w:pos="284"/>
        </w:tabs>
        <w:spacing w:line="0" w:lineRule="atLeast"/>
        <w:ind w:left="284" w:hanging="284"/>
        <w:jc w:val="both"/>
        <w:rPr>
          <w:rFonts w:eastAsia="Calibri" w:asciiTheme="majorHAnsi" w:hAnsiTheme="majorHAnsi"/>
          <w:b/>
          <w:color w:val="5B9BD5"/>
          <w:sz w:val="22"/>
          <w:szCs w:val="22"/>
        </w:rPr>
      </w:pPr>
      <w:r>
        <w:rPr>
          <w:rFonts w:asciiTheme="majorHAnsi" w:hAnsiTheme="majorHAnsi"/>
          <w:b/>
          <w:color w:val="5B9BD5"/>
          <w:sz w:val="22"/>
          <w:szCs w:val="22"/>
        </w:rPr>
        <w:t>POSTANOWIENIA OGÓLNE</w:t>
      </w:r>
    </w:p>
    <w:p>
      <w:pPr>
        <w:tabs>
          <w:tab w:val="left" w:pos="284"/>
        </w:tabs>
        <w:spacing w:line="0" w:lineRule="atLeast"/>
        <w:ind w:left="284"/>
        <w:jc w:val="both"/>
        <w:rPr>
          <w:rFonts w:eastAsia="Calibri" w:asciiTheme="majorHAnsi" w:hAnsiTheme="majorHAnsi"/>
          <w:b/>
          <w:color w:val="5B9BD5"/>
          <w:sz w:val="22"/>
          <w:szCs w:val="22"/>
        </w:rPr>
      </w:pPr>
    </w:p>
    <w:p>
      <w:pPr>
        <w:spacing w:line="191" w:lineRule="exact"/>
        <w:rPr>
          <w:rFonts w:asciiTheme="majorHAnsi" w:hAnsiTheme="majorHAnsi"/>
          <w:b/>
          <w:color w:val="57738E"/>
          <w:sz w:val="22"/>
          <w:szCs w:val="22"/>
        </w:rPr>
      </w:pPr>
    </w:p>
    <w:p>
      <w:pPr>
        <w:numPr>
          <w:ilvl w:val="1"/>
          <w:numId w:val="1"/>
        </w:numPr>
        <w:tabs>
          <w:tab w:val="left" w:pos="724"/>
        </w:tabs>
        <w:spacing w:line="360" w:lineRule="auto"/>
        <w:ind w:left="724" w:hanging="364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Niniejszy </w:t>
      </w:r>
      <w:r>
        <w:rPr>
          <w:rFonts w:asciiTheme="majorHAnsi" w:hAnsiTheme="majorHAnsi"/>
          <w:sz w:val="22"/>
          <w:szCs w:val="22"/>
          <w:lang w:val="pl-PL"/>
        </w:rPr>
        <w:t>R</w:t>
      </w:r>
      <w:r>
        <w:rPr>
          <w:rFonts w:asciiTheme="majorHAnsi" w:hAnsiTheme="majorHAnsi"/>
          <w:sz w:val="22"/>
          <w:szCs w:val="22"/>
        </w:rPr>
        <w:t>egulamin, zwany dalej „Regulaminem” określa warunki i zasady</w:t>
      </w:r>
      <w:r>
        <w:rPr>
          <w:rFonts w:asciiTheme="majorHAnsi" w:hAnsiTheme="majorHAnsi"/>
          <w:sz w:val="22"/>
          <w:szCs w:val="22"/>
          <w:lang w:val="pl-PL"/>
        </w:rPr>
        <w:t xml:space="preserve"> akcji pt.</w:t>
      </w:r>
      <w:r>
        <w:rPr>
          <w:rFonts w:asciiTheme="majorHAnsi" w:hAnsiTheme="majorHAnsi"/>
          <w:sz w:val="22"/>
          <w:szCs w:val="22"/>
        </w:rPr>
        <w:t xml:space="preserve"> „Akcja EKOGENERACJA – zamień torbę ”</w:t>
      </w:r>
      <w:r>
        <w:rPr>
          <w:rFonts w:asciiTheme="majorHAnsi" w:hAnsiTheme="majorHAnsi"/>
          <w:sz w:val="22"/>
          <w:szCs w:val="22"/>
          <w:lang w:val="pl-PL"/>
        </w:rPr>
        <w:t>,</w:t>
      </w:r>
      <w:r>
        <w:rPr>
          <w:rFonts w:asciiTheme="majorHAnsi" w:hAnsiTheme="majorHAnsi"/>
          <w:sz w:val="22"/>
          <w:szCs w:val="22"/>
        </w:rPr>
        <w:t xml:space="preserve"> zwanej dalej „Akcją”.</w:t>
      </w:r>
    </w:p>
    <w:p>
      <w:pPr>
        <w:numPr>
          <w:ilvl w:val="2"/>
          <w:numId w:val="1"/>
        </w:numPr>
        <w:tabs>
          <w:tab w:val="left" w:pos="704"/>
        </w:tabs>
        <w:spacing w:line="360" w:lineRule="auto"/>
        <w:ind w:left="704" w:hanging="276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Organizatorem Akcji jest Stowarzyszenie Aglomeracja Opolska, zwane dalej „Organizatorem”.</w:t>
      </w:r>
    </w:p>
    <w:p>
      <w:pPr>
        <w:numPr>
          <w:ilvl w:val="2"/>
          <w:numId w:val="1"/>
        </w:numPr>
        <w:tabs>
          <w:tab w:val="left" w:pos="704"/>
        </w:tabs>
        <w:spacing w:line="360" w:lineRule="auto"/>
        <w:ind w:left="704" w:right="20" w:hanging="276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Udział w Akcji jest jednoznaczny z akceptacją postanowień </w:t>
      </w:r>
      <w:r>
        <w:rPr>
          <w:rFonts w:asciiTheme="majorHAnsi" w:hAnsiTheme="majorHAnsi"/>
          <w:sz w:val="22"/>
          <w:szCs w:val="22"/>
          <w:lang w:val="pl-PL"/>
        </w:rPr>
        <w:t>R</w:t>
      </w:r>
      <w:r>
        <w:rPr>
          <w:rFonts w:asciiTheme="majorHAnsi" w:hAnsiTheme="majorHAnsi"/>
          <w:sz w:val="22"/>
          <w:szCs w:val="22"/>
        </w:rPr>
        <w:t xml:space="preserve">egulaminu i zobowiązaniem się do </w:t>
      </w:r>
      <w:r>
        <w:rPr>
          <w:rFonts w:asciiTheme="majorHAnsi" w:hAnsiTheme="majorHAnsi"/>
          <w:sz w:val="22"/>
          <w:szCs w:val="22"/>
          <w:lang w:val="pl-PL"/>
        </w:rPr>
        <w:t>jego</w:t>
      </w:r>
      <w:r>
        <w:rPr>
          <w:rFonts w:asciiTheme="majorHAnsi" w:hAnsiTheme="majorHAnsi"/>
          <w:sz w:val="22"/>
          <w:szCs w:val="22"/>
        </w:rPr>
        <w:t xml:space="preserve"> przestrzegania.</w:t>
      </w:r>
    </w:p>
    <w:p>
      <w:pPr>
        <w:spacing w:line="42" w:lineRule="exact"/>
        <w:rPr>
          <w:rFonts w:asciiTheme="majorHAnsi" w:hAnsiTheme="majorHAnsi"/>
          <w:sz w:val="22"/>
          <w:szCs w:val="22"/>
        </w:rPr>
      </w:pPr>
    </w:p>
    <w:p>
      <w:pPr>
        <w:numPr>
          <w:ilvl w:val="2"/>
          <w:numId w:val="1"/>
        </w:numPr>
        <w:tabs>
          <w:tab w:val="left" w:pos="704"/>
        </w:tabs>
        <w:spacing w:line="360" w:lineRule="auto"/>
        <w:ind w:left="704" w:hanging="276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Do głównych celów Akcji należy:</w:t>
      </w:r>
    </w:p>
    <w:p>
      <w:pPr>
        <w:pStyle w:val="19"/>
        <w:numPr>
          <w:ilvl w:val="3"/>
          <w:numId w:val="1"/>
        </w:numPr>
        <w:tabs>
          <w:tab w:val="left" w:pos="704"/>
        </w:tabs>
        <w:spacing w:line="360" w:lineRule="auto"/>
        <w:ind w:left="1134" w:hanging="425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dbałość o ochronę środowiska Aglomeracji Opolskiej poprzez zmianę konsumenckich </w:t>
      </w:r>
    </w:p>
    <w:p>
      <w:pPr>
        <w:pStyle w:val="19"/>
        <w:tabs>
          <w:tab w:val="left" w:pos="1134"/>
        </w:tabs>
        <w:spacing w:line="360" w:lineRule="auto"/>
        <w:ind w:left="1134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nawyków na te, bardziej ekologiczne;</w:t>
      </w:r>
    </w:p>
    <w:p>
      <w:pPr>
        <w:pStyle w:val="19"/>
        <w:numPr>
          <w:ilvl w:val="3"/>
          <w:numId w:val="1"/>
        </w:numPr>
        <w:tabs>
          <w:tab w:val="left" w:pos="704"/>
        </w:tabs>
        <w:spacing w:line="360" w:lineRule="auto"/>
        <w:ind w:left="1134" w:hanging="425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ograniczenie liczby plastikowych toreb jednorazowego użytku w obiegu;</w:t>
      </w:r>
    </w:p>
    <w:p>
      <w:pPr>
        <w:pStyle w:val="19"/>
        <w:numPr>
          <w:ilvl w:val="3"/>
          <w:numId w:val="1"/>
        </w:numPr>
        <w:tabs>
          <w:tab w:val="left" w:pos="704"/>
        </w:tabs>
        <w:spacing w:line="360" w:lineRule="auto"/>
        <w:ind w:left="1134" w:hanging="425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tworzenie nawyku zabierania na zakupy własnej torby;</w:t>
      </w:r>
    </w:p>
    <w:p>
      <w:pPr>
        <w:pStyle w:val="19"/>
        <w:numPr>
          <w:ilvl w:val="3"/>
          <w:numId w:val="1"/>
        </w:numPr>
        <w:tabs>
          <w:tab w:val="left" w:pos="704"/>
        </w:tabs>
        <w:spacing w:line="360" w:lineRule="auto"/>
        <w:ind w:left="1134" w:hanging="425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promocja zachowań ekologicznych;</w:t>
      </w:r>
    </w:p>
    <w:p>
      <w:pPr>
        <w:pStyle w:val="19"/>
        <w:numPr>
          <w:ilvl w:val="3"/>
          <w:numId w:val="1"/>
        </w:numPr>
        <w:tabs>
          <w:tab w:val="left" w:pos="704"/>
        </w:tabs>
        <w:spacing w:line="360" w:lineRule="auto"/>
        <w:ind w:left="1134" w:hanging="425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zwiększenie świadomości w zakresie segregacji odpadów oraz recyklingu.</w:t>
      </w:r>
    </w:p>
    <w:p>
      <w:pPr>
        <w:tabs>
          <w:tab w:val="left" w:pos="704"/>
        </w:tabs>
        <w:spacing w:line="237" w:lineRule="auto"/>
        <w:ind w:left="704"/>
        <w:jc w:val="both"/>
        <w:rPr>
          <w:rFonts w:asciiTheme="majorHAnsi" w:hAnsiTheme="majorHAnsi"/>
          <w:color w:val="5B9BD5"/>
          <w:sz w:val="22"/>
          <w:szCs w:val="22"/>
        </w:rPr>
      </w:pPr>
    </w:p>
    <w:p>
      <w:pPr>
        <w:spacing w:line="39" w:lineRule="exact"/>
        <w:rPr>
          <w:rFonts w:asciiTheme="majorHAnsi" w:hAnsiTheme="majorHAnsi"/>
          <w:color w:val="5B9BD5"/>
          <w:sz w:val="22"/>
          <w:szCs w:val="22"/>
        </w:rPr>
      </w:pPr>
    </w:p>
    <w:p>
      <w:pPr>
        <w:numPr>
          <w:ilvl w:val="0"/>
          <w:numId w:val="0"/>
        </w:numPr>
        <w:tabs>
          <w:tab w:val="left" w:pos="284"/>
        </w:tabs>
        <w:spacing w:line="0" w:lineRule="atLeast"/>
        <w:ind w:leftChars="0"/>
        <w:jc w:val="both"/>
        <w:rPr>
          <w:rFonts w:asciiTheme="majorHAnsi" w:hAnsiTheme="majorHAnsi"/>
          <w:b/>
          <w:color w:val="5B9BD5"/>
          <w:sz w:val="22"/>
          <w:szCs w:val="22"/>
        </w:rPr>
      </w:pPr>
      <w:r>
        <w:rPr>
          <w:rFonts w:asciiTheme="majorHAnsi" w:hAnsiTheme="majorHAnsi"/>
          <w:b/>
          <w:color w:val="5B9BD5"/>
          <w:sz w:val="22"/>
          <w:szCs w:val="22"/>
          <w:lang w:val="pl-PL"/>
        </w:rPr>
        <w:t xml:space="preserve">II. </w:t>
      </w:r>
      <w:r>
        <w:rPr>
          <w:rFonts w:asciiTheme="majorHAnsi" w:hAnsiTheme="majorHAnsi"/>
          <w:b/>
          <w:color w:val="5B9BD5"/>
          <w:sz w:val="22"/>
          <w:szCs w:val="22"/>
        </w:rPr>
        <w:t>ZAŁOŻENIA ORGANIZACYJNE i WARUNKI UDZIAŁU</w:t>
      </w:r>
    </w:p>
    <w:p>
      <w:pPr>
        <w:tabs>
          <w:tab w:val="left" w:pos="284"/>
        </w:tabs>
        <w:spacing w:line="0" w:lineRule="atLeast"/>
        <w:ind w:left="284"/>
        <w:jc w:val="both"/>
        <w:rPr>
          <w:rFonts w:asciiTheme="majorHAnsi" w:hAnsiTheme="majorHAnsi"/>
          <w:b/>
          <w:color w:val="5B9BD5"/>
          <w:sz w:val="22"/>
          <w:szCs w:val="22"/>
        </w:rPr>
      </w:pPr>
    </w:p>
    <w:p>
      <w:pPr>
        <w:spacing w:line="88" w:lineRule="exact"/>
        <w:rPr>
          <w:rFonts w:asciiTheme="majorHAnsi" w:hAnsiTheme="majorHAnsi"/>
          <w:b/>
          <w:color w:val="57738E"/>
          <w:sz w:val="22"/>
          <w:szCs w:val="22"/>
        </w:rPr>
      </w:pPr>
    </w:p>
    <w:p>
      <w:pPr>
        <w:numPr>
          <w:ilvl w:val="1"/>
          <w:numId w:val="2"/>
        </w:numPr>
        <w:tabs>
          <w:tab w:val="left" w:pos="724"/>
        </w:tabs>
        <w:spacing w:line="360" w:lineRule="auto"/>
        <w:ind w:left="709" w:hanging="283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  <w:lang w:val="pl-PL"/>
        </w:rPr>
        <w:t>Akcja będzie trwać w okresie od</w:t>
      </w:r>
      <w:r>
        <w:rPr>
          <w:rFonts w:asciiTheme="majorHAnsi" w:hAnsiTheme="majorHAnsi"/>
          <w:sz w:val="22"/>
          <w:szCs w:val="22"/>
        </w:rPr>
        <w:t xml:space="preserve"> 1.06.2019r.</w:t>
      </w:r>
      <w:r>
        <w:rPr>
          <w:rFonts w:asciiTheme="majorHAnsi" w:hAnsiTheme="majorHAnsi"/>
          <w:sz w:val="22"/>
          <w:szCs w:val="22"/>
          <w:lang w:val="pl-PL"/>
        </w:rPr>
        <w:t xml:space="preserve"> do</w:t>
      </w:r>
      <w:r>
        <w:rPr>
          <w:rFonts w:asciiTheme="majorHAnsi" w:hAnsiTheme="majorHAnsi"/>
          <w:sz w:val="22"/>
          <w:szCs w:val="22"/>
        </w:rPr>
        <w:t xml:space="preserve"> 30.06.2020r. lub do wyczerpania</w:t>
      </w:r>
      <w:r>
        <w:rPr>
          <w:rFonts w:asciiTheme="majorHAnsi" w:hAnsiTheme="majorHAnsi"/>
          <w:sz w:val="22"/>
          <w:szCs w:val="22"/>
          <w:lang w:val="pl-PL"/>
        </w:rPr>
        <w:t xml:space="preserve"> zapasów</w:t>
      </w:r>
      <w:r>
        <w:rPr>
          <w:rFonts w:asciiTheme="majorHAnsi" w:hAnsiTheme="majorHAnsi"/>
          <w:sz w:val="22"/>
          <w:szCs w:val="22"/>
        </w:rPr>
        <w:t xml:space="preserve"> toreb materiałowych. </w:t>
      </w:r>
    </w:p>
    <w:p>
      <w:pPr>
        <w:numPr>
          <w:ilvl w:val="1"/>
          <w:numId w:val="2"/>
        </w:numPr>
        <w:tabs>
          <w:tab w:val="left" w:pos="724"/>
        </w:tabs>
        <w:spacing w:line="360" w:lineRule="auto"/>
        <w:ind w:left="709" w:hanging="283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Zasięg terytorialny Akcji</w:t>
      </w:r>
      <w:r>
        <w:rPr>
          <w:rFonts w:asciiTheme="majorHAnsi" w:hAnsiTheme="majorHAnsi"/>
          <w:sz w:val="22"/>
          <w:szCs w:val="22"/>
          <w:lang w:val="pl-PL"/>
        </w:rPr>
        <w:t xml:space="preserve"> obejmuje</w:t>
      </w:r>
      <w:r>
        <w:rPr>
          <w:rFonts w:asciiTheme="majorHAnsi" w:hAnsiTheme="majorHAnsi"/>
          <w:sz w:val="22"/>
          <w:szCs w:val="22"/>
        </w:rPr>
        <w:t xml:space="preserve"> obszar 21 gmin należących do Stowarzyszenia Aglomeracja Opolska</w:t>
      </w:r>
      <w:r>
        <w:rPr>
          <w:rFonts w:asciiTheme="majorHAnsi" w:hAnsiTheme="majorHAnsi"/>
          <w:sz w:val="22"/>
          <w:szCs w:val="22"/>
          <w:lang w:val="pl-PL"/>
        </w:rPr>
        <w:t>.</w:t>
      </w:r>
    </w:p>
    <w:p>
      <w:pPr>
        <w:numPr>
          <w:ilvl w:val="1"/>
          <w:numId w:val="2"/>
        </w:numPr>
        <w:tabs>
          <w:tab w:val="left" w:pos="724"/>
        </w:tabs>
        <w:spacing w:line="360" w:lineRule="auto"/>
        <w:ind w:left="709" w:hanging="283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Akcja przeznaczona jest dla wszystkich mieszkańców z terenów gmin należących do Stowarzyszenia Aglomeracja Opolska</w:t>
      </w:r>
      <w:r>
        <w:rPr>
          <w:rFonts w:asciiTheme="majorHAnsi" w:hAnsiTheme="majorHAnsi"/>
          <w:sz w:val="22"/>
          <w:szCs w:val="22"/>
          <w:lang w:val="pl-PL"/>
        </w:rPr>
        <w:t>.</w:t>
      </w:r>
    </w:p>
    <w:p>
      <w:pPr>
        <w:numPr>
          <w:ilvl w:val="1"/>
          <w:numId w:val="2"/>
        </w:numPr>
        <w:tabs>
          <w:tab w:val="left" w:pos="724"/>
        </w:tabs>
        <w:spacing w:line="360" w:lineRule="auto"/>
        <w:ind w:left="709" w:hanging="283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Udział w Akcji jest bezpłatny i dobrowolny</w:t>
      </w:r>
      <w:r>
        <w:rPr>
          <w:rFonts w:asciiTheme="majorHAnsi" w:hAnsiTheme="majorHAnsi"/>
          <w:sz w:val="22"/>
          <w:szCs w:val="22"/>
          <w:lang w:val="pl-PL"/>
        </w:rPr>
        <w:t>.</w:t>
      </w:r>
    </w:p>
    <w:p>
      <w:pPr>
        <w:numPr>
          <w:ilvl w:val="1"/>
          <w:numId w:val="2"/>
        </w:numPr>
        <w:tabs>
          <w:tab w:val="left" w:pos="724"/>
        </w:tabs>
        <w:spacing w:line="360" w:lineRule="auto"/>
        <w:ind w:left="709" w:hanging="283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Osoby, które biorą udział w Akcji na zasadach niniejszego Regulaminu, zwane są w niniejszym Regulaminie „Uczestnikami”. </w:t>
      </w:r>
    </w:p>
    <w:p>
      <w:pPr>
        <w:numPr>
          <w:ilvl w:val="1"/>
          <w:numId w:val="2"/>
        </w:numPr>
        <w:tabs>
          <w:tab w:val="left" w:pos="724"/>
        </w:tabs>
        <w:spacing w:line="360" w:lineRule="auto"/>
        <w:ind w:left="709" w:hanging="283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Uczestnik może otrzymać</w:t>
      </w:r>
      <w:r>
        <w:rPr>
          <w:rFonts w:asciiTheme="majorHAnsi" w:hAnsiTheme="majorHAnsi"/>
          <w:sz w:val="22"/>
          <w:szCs w:val="22"/>
          <w:lang w:val="pl-PL"/>
        </w:rPr>
        <w:t xml:space="preserve"> tylko</w:t>
      </w:r>
      <w:r>
        <w:rPr>
          <w:rFonts w:asciiTheme="majorHAnsi" w:hAnsiTheme="majorHAnsi"/>
          <w:sz w:val="22"/>
          <w:szCs w:val="22"/>
        </w:rPr>
        <w:t xml:space="preserve"> jedną torbę.</w:t>
      </w:r>
    </w:p>
    <w:p>
      <w:pPr>
        <w:numPr>
          <w:ilvl w:val="1"/>
          <w:numId w:val="2"/>
        </w:numPr>
        <w:tabs>
          <w:tab w:val="left" w:pos="724"/>
        </w:tabs>
        <w:spacing w:line="360" w:lineRule="auto"/>
        <w:ind w:left="709" w:hanging="283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Zgłoszenie do udziału w Akcji jest równoznaczne z dostarczeniem</w:t>
      </w:r>
      <w:r>
        <w:rPr>
          <w:rFonts w:asciiTheme="majorHAnsi" w:hAnsiTheme="majorHAnsi"/>
          <w:sz w:val="22"/>
          <w:szCs w:val="22"/>
          <w:lang w:val="pl-PL"/>
        </w:rPr>
        <w:t xml:space="preserve"> przez Uczestnika</w:t>
      </w:r>
      <w:r>
        <w:rPr>
          <w:rFonts w:asciiTheme="majorHAnsi" w:hAnsiTheme="majorHAnsi"/>
          <w:sz w:val="22"/>
          <w:szCs w:val="22"/>
        </w:rPr>
        <w:t xml:space="preserve"> 15 (piętnastu) toreb foliowych:</w:t>
      </w:r>
    </w:p>
    <w:p>
      <w:pPr>
        <w:pStyle w:val="19"/>
        <w:numPr>
          <w:ilvl w:val="0"/>
          <w:numId w:val="3"/>
        </w:numPr>
        <w:tabs>
          <w:tab w:val="left" w:pos="724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do siedziby Organizatora, </w:t>
      </w:r>
    </w:p>
    <w:p>
      <w:pPr>
        <w:pStyle w:val="19"/>
        <w:numPr>
          <w:ilvl w:val="0"/>
          <w:numId w:val="3"/>
        </w:numPr>
        <w:tabs>
          <w:tab w:val="left" w:pos="724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na stoisko informacyjno – promocyjne Organizatora </w:t>
      </w:r>
      <w:r>
        <w:rPr>
          <w:rFonts w:asciiTheme="majorHAnsi" w:hAnsiTheme="majorHAnsi"/>
          <w:sz w:val="22"/>
          <w:szCs w:val="22"/>
          <w:lang w:val="pl-PL"/>
        </w:rPr>
        <w:t>r</w:t>
      </w:r>
      <w:r>
        <w:rPr>
          <w:rFonts w:asciiTheme="majorHAnsi" w:hAnsiTheme="majorHAnsi"/>
          <w:sz w:val="22"/>
          <w:szCs w:val="22"/>
        </w:rPr>
        <w:t>ozstawione podczas wybranych wydarzeń w każdej z 21 gmin należących do Stowarzyszenia Aglomeracja Opolska</w:t>
      </w:r>
      <w:r>
        <w:rPr>
          <w:rFonts w:asciiTheme="majorHAnsi" w:hAnsiTheme="majorHAnsi"/>
          <w:sz w:val="22"/>
          <w:szCs w:val="22"/>
          <w:lang w:val="pl-PL"/>
        </w:rPr>
        <w:t xml:space="preserve"> w okresie obowiązywania akcji</w:t>
      </w:r>
      <w:r>
        <w:rPr>
          <w:rFonts w:asciiTheme="majorHAnsi" w:hAnsiTheme="majorHAnsi"/>
          <w:sz w:val="22"/>
          <w:szCs w:val="22"/>
        </w:rPr>
        <w:t>,</w:t>
      </w:r>
    </w:p>
    <w:p>
      <w:pPr>
        <w:pStyle w:val="19"/>
        <w:numPr>
          <w:ilvl w:val="0"/>
          <w:numId w:val="3"/>
        </w:numPr>
        <w:tabs>
          <w:tab w:val="left" w:pos="724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do punktu wymiany toreb podczas Festiwalu Recyklingu.</w:t>
      </w:r>
    </w:p>
    <w:p>
      <w:pPr>
        <w:pStyle w:val="19"/>
        <w:numPr>
          <w:ilvl w:val="1"/>
          <w:numId w:val="2"/>
        </w:numPr>
        <w:tabs>
          <w:tab w:val="left" w:pos="724"/>
        </w:tabs>
        <w:spacing w:line="360" w:lineRule="auto"/>
        <w:ind w:firstLine="426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W zamian za dostarczone torby foliowe Uczestnik otrzymuje jedną torbę materiałową. </w:t>
      </w:r>
    </w:p>
    <w:p>
      <w:pPr>
        <w:tabs>
          <w:tab w:val="left" w:pos="724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>
      <w:pPr>
        <w:spacing w:line="0" w:lineRule="atLeast"/>
        <w:rPr>
          <w:rFonts w:asciiTheme="majorHAnsi" w:hAnsiTheme="majorHAnsi"/>
          <w:b/>
          <w:color w:val="5B9BD5"/>
          <w:sz w:val="22"/>
          <w:szCs w:val="22"/>
        </w:rPr>
      </w:pPr>
      <w:bookmarkStart w:id="1" w:name="page5"/>
      <w:bookmarkEnd w:id="1"/>
      <w:bookmarkStart w:id="2" w:name="page4"/>
      <w:bookmarkEnd w:id="2"/>
      <w:r>
        <w:rPr>
          <w:rFonts w:asciiTheme="majorHAnsi" w:hAnsiTheme="majorHAnsi"/>
          <w:b/>
          <w:color w:val="5B9BD5"/>
          <w:sz w:val="22"/>
          <w:szCs w:val="22"/>
        </w:rPr>
        <w:t>III. PRZETWARZANIE DANYCH OSOBOWYCH</w:t>
      </w:r>
    </w:p>
    <w:p>
      <w:pPr>
        <w:pStyle w:val="19"/>
        <w:numPr>
          <w:ilvl w:val="0"/>
          <w:numId w:val="4"/>
        </w:numPr>
        <w:spacing w:line="360" w:lineRule="auto"/>
        <w:jc w:val="both"/>
        <w:rPr>
          <w:rFonts w:eastAsia="Calibri" w:asciiTheme="majorHAnsi" w:hAnsiTheme="majorHAnsi"/>
          <w:sz w:val="22"/>
          <w:szCs w:val="22"/>
        </w:rPr>
      </w:pPr>
      <w:r>
        <w:rPr>
          <w:rFonts w:hint="default" w:eastAsia="Calibri" w:asciiTheme="majorHAnsi" w:hAnsiTheme="majorHAnsi"/>
          <w:sz w:val="22"/>
          <w:szCs w:val="22"/>
          <w:lang w:val="pl-PL"/>
        </w:rPr>
        <w:t>Przystąpienie do Akcji</w:t>
      </w:r>
      <w:r>
        <w:rPr>
          <w:rFonts w:hint="default" w:eastAsia="Calibri" w:asciiTheme="majorHAnsi" w:hAnsiTheme="majorHAnsi"/>
          <w:sz w:val="22"/>
          <w:szCs w:val="22"/>
        </w:rPr>
        <w:t xml:space="preserve"> jest równoznaczn</w:t>
      </w:r>
      <w:r>
        <w:rPr>
          <w:rFonts w:hint="default" w:eastAsia="Calibri" w:asciiTheme="majorHAnsi" w:hAnsiTheme="majorHAnsi"/>
          <w:sz w:val="22"/>
          <w:szCs w:val="22"/>
          <w:lang w:val="pl-PL"/>
        </w:rPr>
        <w:t>e</w:t>
      </w:r>
      <w:r>
        <w:rPr>
          <w:rFonts w:hint="default" w:eastAsia="Calibri" w:asciiTheme="majorHAnsi" w:hAnsiTheme="majorHAnsi"/>
          <w:sz w:val="22"/>
          <w:szCs w:val="22"/>
        </w:rPr>
        <w:t xml:space="preserve"> z </w:t>
      </w:r>
      <w:r>
        <w:rPr>
          <w:rFonts w:hint="default" w:eastAsia="Calibri" w:asciiTheme="majorHAnsi" w:hAnsiTheme="majorHAnsi"/>
          <w:sz w:val="22"/>
          <w:szCs w:val="22"/>
          <w:lang w:val="pl-PL"/>
        </w:rPr>
        <w:t>przekazaniem</w:t>
      </w:r>
      <w:r>
        <w:rPr>
          <w:rFonts w:hint="default" w:eastAsia="Calibri" w:asciiTheme="majorHAnsi" w:hAnsiTheme="majorHAnsi"/>
          <w:sz w:val="22"/>
          <w:szCs w:val="22"/>
        </w:rPr>
        <w:t xml:space="preserve"> przez</w:t>
      </w:r>
      <w:r>
        <w:rPr>
          <w:rFonts w:hint="default" w:eastAsia="Calibri" w:asciiTheme="majorHAnsi" w:hAnsiTheme="majorHAnsi"/>
          <w:sz w:val="22"/>
          <w:szCs w:val="22"/>
          <w:lang w:val="pl-PL"/>
        </w:rPr>
        <w:t xml:space="preserve"> Uczestnika</w:t>
      </w:r>
      <w:r>
        <w:rPr>
          <w:rFonts w:hint="default" w:eastAsia="Calibri" w:asciiTheme="majorHAnsi" w:hAnsiTheme="majorHAnsi"/>
          <w:sz w:val="22"/>
          <w:szCs w:val="22"/>
        </w:rPr>
        <w:t xml:space="preserve"> </w:t>
      </w:r>
      <w:r>
        <w:rPr>
          <w:rFonts w:hint="default" w:eastAsia="Calibri" w:asciiTheme="majorHAnsi" w:hAnsiTheme="majorHAnsi"/>
          <w:sz w:val="22"/>
          <w:szCs w:val="22"/>
          <w:lang w:val="pl-PL"/>
        </w:rPr>
        <w:t>O</w:t>
      </w:r>
      <w:r>
        <w:rPr>
          <w:rFonts w:hint="default" w:eastAsia="Calibri" w:asciiTheme="majorHAnsi" w:hAnsiTheme="majorHAnsi"/>
          <w:sz w:val="22"/>
          <w:szCs w:val="22"/>
        </w:rPr>
        <w:t>rganizator</w:t>
      </w:r>
      <w:r>
        <w:rPr>
          <w:rFonts w:hint="default" w:eastAsia="Calibri" w:asciiTheme="majorHAnsi" w:hAnsiTheme="majorHAnsi"/>
          <w:sz w:val="22"/>
          <w:szCs w:val="22"/>
          <w:lang w:val="pl-PL"/>
        </w:rPr>
        <w:t>owi</w:t>
      </w:r>
      <w:r>
        <w:rPr>
          <w:rFonts w:hint="default" w:eastAsia="Calibri" w:asciiTheme="majorHAnsi" w:hAnsiTheme="majorHAnsi"/>
          <w:sz w:val="22"/>
          <w:szCs w:val="22"/>
        </w:rPr>
        <w:t xml:space="preserve"> danych osobowych</w:t>
      </w:r>
      <w:r>
        <w:rPr>
          <w:rFonts w:hint="default" w:eastAsia="Calibri" w:asciiTheme="majorHAnsi" w:hAnsiTheme="majorHAnsi"/>
          <w:sz w:val="22"/>
          <w:szCs w:val="22"/>
          <w:lang w:val="pl-PL"/>
        </w:rPr>
        <w:t xml:space="preserve"> Uczestnika</w:t>
      </w:r>
      <w:r>
        <w:rPr>
          <w:rFonts w:hint="default" w:eastAsia="Calibri" w:asciiTheme="majorHAnsi" w:hAnsiTheme="majorHAnsi"/>
          <w:sz w:val="22"/>
          <w:szCs w:val="22"/>
        </w:rPr>
        <w:t xml:space="preserve"> na potrzeby </w:t>
      </w:r>
      <w:r>
        <w:rPr>
          <w:rFonts w:hint="default" w:eastAsia="Calibri" w:asciiTheme="majorHAnsi" w:hAnsiTheme="majorHAnsi"/>
          <w:sz w:val="22"/>
          <w:szCs w:val="22"/>
          <w:lang w:val="pl-PL"/>
        </w:rPr>
        <w:t>Akcji. Organizator będzie przetwarzał dane osobowe</w:t>
      </w:r>
      <w:r>
        <w:rPr>
          <w:rFonts w:hint="default" w:eastAsia="Calibri" w:asciiTheme="majorHAnsi" w:hAnsiTheme="majorHAnsi"/>
          <w:sz w:val="22"/>
          <w:szCs w:val="22"/>
        </w:rPr>
        <w:t xml:space="preserve"> zgodnie z  Rozporządzeniem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>
      <w:pPr>
        <w:pStyle w:val="19"/>
        <w:numPr>
          <w:ilvl w:val="0"/>
          <w:numId w:val="4"/>
        </w:numPr>
        <w:spacing w:line="360" w:lineRule="auto"/>
        <w:jc w:val="both"/>
        <w:rPr>
          <w:rFonts w:eastAsia="Calibri"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Organizator informuje, że Administratorem danych </w:t>
      </w:r>
      <w:r>
        <w:rPr>
          <w:rFonts w:asciiTheme="majorHAnsi" w:hAnsiTheme="majorHAnsi"/>
          <w:bCs/>
          <w:sz w:val="22"/>
          <w:szCs w:val="22"/>
        </w:rPr>
        <w:t xml:space="preserve">osobowych jest Stowarzyszenie Aglomeracja Opolska z siedzibą przy ul. Plac Wolności 6 , </w:t>
      </w:r>
      <w:r>
        <w:rPr>
          <w:rFonts w:asciiTheme="majorHAnsi" w:hAnsiTheme="majorHAnsi"/>
          <w:sz w:val="22"/>
          <w:szCs w:val="22"/>
        </w:rPr>
        <w:t>45-018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Cs/>
          <w:sz w:val="22"/>
          <w:szCs w:val="22"/>
        </w:rPr>
        <w:t>Opole.</w:t>
      </w:r>
    </w:p>
    <w:p>
      <w:pPr>
        <w:pStyle w:val="19"/>
        <w:numPr>
          <w:ilvl w:val="0"/>
          <w:numId w:val="4"/>
        </w:numPr>
        <w:spacing w:line="360" w:lineRule="auto"/>
        <w:jc w:val="both"/>
        <w:rPr>
          <w:rFonts w:eastAsia="Calibri" w:asciiTheme="majorHAnsi" w:hAnsiTheme="majorHAnsi"/>
          <w:sz w:val="22"/>
          <w:szCs w:val="22"/>
        </w:rPr>
      </w:pPr>
      <w:r>
        <w:rPr>
          <w:rFonts w:hint="default" w:asciiTheme="majorHAnsi" w:hAnsiTheme="majorHAnsi"/>
          <w:bCs/>
          <w:sz w:val="22"/>
          <w:szCs w:val="22"/>
        </w:rPr>
        <w:t xml:space="preserve">We wszelkich sprawach związanych z przetwarzaniem danych osobowych Uczestnik może skontaktować się z Organizatorem w następujący sposób: pod adresem e-mail inspektora ochrony danych: </w:t>
      </w:r>
      <w:r>
        <w:rPr>
          <w:rFonts w:hint="default" w:asciiTheme="majorHAnsi" w:hAnsiTheme="majorHAnsi"/>
          <w:bCs/>
          <w:color w:val="2E75B6" w:themeColor="accent1" w:themeShade="BF"/>
          <w:sz w:val="22"/>
          <w:szCs w:val="22"/>
          <w:u w:val="single"/>
        </w:rPr>
        <w:t>paulina.budziak@ao.opole.pl</w:t>
      </w:r>
      <w:r>
        <w:rPr>
          <w:rFonts w:hint="default" w:asciiTheme="majorHAnsi" w:hAnsiTheme="majorHAnsi"/>
          <w:bCs/>
          <w:color w:val="2E75B6" w:themeColor="accent1" w:themeShade="BF"/>
          <w:sz w:val="22"/>
          <w:szCs w:val="22"/>
        </w:rPr>
        <w:t xml:space="preserve"> </w:t>
      </w:r>
      <w:r>
        <w:rPr>
          <w:rFonts w:hint="default" w:asciiTheme="majorHAnsi" w:hAnsiTheme="majorHAnsi"/>
          <w:bCs/>
          <w:sz w:val="22"/>
          <w:szCs w:val="22"/>
        </w:rPr>
        <w:t>lub też listownie na adres: ul. Plac Wolności 6 , 45-018 Opole.</w:t>
      </w:r>
      <w:r>
        <w:rPr>
          <w:rFonts w:asciiTheme="majorHAnsi" w:hAnsiTheme="majorHAnsi"/>
          <w:bCs/>
          <w:sz w:val="22"/>
          <w:szCs w:val="22"/>
        </w:rPr>
        <w:t xml:space="preserve"> </w:t>
      </w:r>
    </w:p>
    <w:p>
      <w:pPr>
        <w:pStyle w:val="19"/>
        <w:numPr>
          <w:ilvl w:val="0"/>
          <w:numId w:val="4"/>
        </w:numPr>
        <w:spacing w:line="360" w:lineRule="auto"/>
        <w:jc w:val="both"/>
        <w:rPr>
          <w:rFonts w:eastAsia="Calibri"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Dane osobowe niezbędne do wzięcia udziału w </w:t>
      </w:r>
      <w:r>
        <w:rPr>
          <w:rFonts w:asciiTheme="majorHAnsi" w:hAnsiTheme="majorHAnsi"/>
          <w:sz w:val="22"/>
          <w:szCs w:val="22"/>
          <w:lang w:val="pl-PL"/>
        </w:rPr>
        <w:t>A</w:t>
      </w:r>
      <w:r>
        <w:rPr>
          <w:rFonts w:asciiTheme="majorHAnsi" w:hAnsiTheme="majorHAnsi"/>
          <w:sz w:val="22"/>
          <w:szCs w:val="22"/>
        </w:rPr>
        <w:t>kcji to: imię i nazwisko</w:t>
      </w:r>
      <w:r>
        <w:rPr>
          <w:rFonts w:asciiTheme="majorHAnsi" w:hAnsiTheme="majorHAnsi"/>
          <w:sz w:val="22"/>
          <w:szCs w:val="22"/>
          <w:lang w:val="pl-PL"/>
        </w:rPr>
        <w:t xml:space="preserve"> oraz</w:t>
      </w:r>
      <w:r>
        <w:rPr>
          <w:rFonts w:asciiTheme="majorHAnsi" w:hAnsiTheme="majorHAnsi"/>
          <w:sz w:val="22"/>
          <w:szCs w:val="22"/>
        </w:rPr>
        <w:t xml:space="preserve"> nazwa gminy</w:t>
      </w:r>
      <w:r>
        <w:rPr>
          <w:rFonts w:asciiTheme="majorHAnsi" w:hAnsiTheme="majorHAnsi"/>
          <w:sz w:val="22"/>
          <w:szCs w:val="22"/>
          <w:lang w:val="pl-PL"/>
        </w:rPr>
        <w:t xml:space="preserve"> miejsca zamieszkania Uczestnika.</w:t>
      </w:r>
      <w:r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pl-PL"/>
        </w:rPr>
        <w:t>Dane te będą</w:t>
      </w:r>
      <w:r>
        <w:rPr>
          <w:rFonts w:asciiTheme="majorHAnsi" w:hAnsiTheme="majorHAnsi" w:eastAsiaTheme="minorHAnsi"/>
          <w:sz w:val="22"/>
          <w:szCs w:val="22"/>
          <w:lang w:eastAsia="en-US"/>
        </w:rPr>
        <w:t xml:space="preserve"> przetwarzane w celu przeprowadzenia </w:t>
      </w:r>
      <w:r>
        <w:rPr>
          <w:rFonts w:asciiTheme="majorHAnsi" w:hAnsiTheme="majorHAnsi" w:eastAsiaTheme="minorHAnsi"/>
          <w:sz w:val="22"/>
          <w:szCs w:val="22"/>
          <w:lang w:val="pl-PL" w:eastAsia="en-US"/>
        </w:rPr>
        <w:t>A</w:t>
      </w:r>
      <w:r>
        <w:rPr>
          <w:rFonts w:asciiTheme="majorHAnsi" w:hAnsiTheme="majorHAnsi" w:eastAsiaTheme="minorHAnsi"/>
          <w:sz w:val="22"/>
          <w:szCs w:val="22"/>
          <w:lang w:eastAsia="en-US"/>
        </w:rPr>
        <w:t>kcji</w:t>
      </w:r>
      <w:r>
        <w:rPr>
          <w:rFonts w:asciiTheme="majorHAnsi" w:hAnsiTheme="majorHAnsi" w:eastAsiaTheme="minorHAnsi"/>
          <w:sz w:val="22"/>
          <w:szCs w:val="22"/>
          <w:lang w:val="pl-PL" w:eastAsia="en-US"/>
        </w:rPr>
        <w:t>, w tym weryfikacji czy osoba zgłaszająca udział jest uprawniona do wzięcia udziału w Akcji oraz do rozlicze</w:t>
      </w:r>
      <w:r>
        <w:rPr>
          <w:rFonts w:asciiTheme="majorHAnsi" w:hAnsiTheme="majorHAnsi" w:eastAsiaTheme="minorHAnsi"/>
          <w:sz w:val="22"/>
          <w:szCs w:val="22"/>
          <w:lang w:eastAsia="en-US"/>
        </w:rPr>
        <w:t>nia projektu, w ramach którego organizowan</w:t>
      </w:r>
      <w:r>
        <w:rPr>
          <w:rFonts w:asciiTheme="majorHAnsi" w:hAnsiTheme="majorHAnsi" w:eastAsiaTheme="minorHAnsi"/>
          <w:sz w:val="22"/>
          <w:szCs w:val="22"/>
          <w:lang w:val="pl-PL" w:eastAsia="en-US"/>
        </w:rPr>
        <w:t>a</w:t>
      </w:r>
      <w:r>
        <w:rPr>
          <w:rFonts w:asciiTheme="majorHAnsi" w:hAnsiTheme="majorHAnsi" w:eastAsiaTheme="minorHAnsi"/>
          <w:sz w:val="22"/>
          <w:szCs w:val="22"/>
          <w:lang w:eastAsia="en-US"/>
        </w:rPr>
        <w:t xml:space="preserve"> jest </w:t>
      </w:r>
      <w:r>
        <w:rPr>
          <w:rFonts w:asciiTheme="majorHAnsi" w:hAnsiTheme="majorHAnsi" w:eastAsiaTheme="minorHAnsi"/>
          <w:sz w:val="22"/>
          <w:szCs w:val="22"/>
          <w:lang w:val="pl-PL" w:eastAsia="en-US"/>
        </w:rPr>
        <w:t>Akcja.</w:t>
      </w:r>
      <w:r>
        <w:rPr>
          <w:rFonts w:asciiTheme="majorHAnsi" w:hAnsiTheme="majorHAnsi" w:eastAsiaTheme="minorHAnsi"/>
          <w:sz w:val="22"/>
          <w:szCs w:val="22"/>
          <w:lang w:eastAsia="en-US"/>
        </w:rPr>
        <w:t xml:space="preserve"> </w:t>
      </w:r>
      <w:r>
        <w:rPr>
          <w:rFonts w:asciiTheme="majorHAnsi" w:hAnsiTheme="majorHAnsi" w:eastAsiaTheme="minorHAnsi"/>
          <w:sz w:val="22"/>
          <w:szCs w:val="22"/>
          <w:lang w:val="pl-PL" w:eastAsia="en-US"/>
        </w:rPr>
        <w:t>W tym zakresie podstawę przetwarzania danych osobowych stanowi art. 6 ust. 1 lit. f RODO, tj.</w:t>
      </w:r>
      <w:r>
        <w:rPr>
          <w:rFonts w:hint="default" w:asciiTheme="majorHAnsi" w:hAnsiTheme="majorHAnsi" w:eastAsiaTheme="minorHAnsi"/>
          <w:sz w:val="22"/>
          <w:szCs w:val="22"/>
          <w:lang w:val="pl-PL" w:eastAsia="en-US"/>
        </w:rPr>
        <w:t>j. prawnie uzasadniony interes Organizatora sprowadzający się do konieczności wypełnienia ciążących na nim w związku z Akcją obowiązków, w tym także obowiązków statystycznych wynikających z obowiązku sprawozdawczego, jaki ciąży na Organizatorze w związku z zawarciem umowy o dofinansowanie projektu ze środków unijnych</w:t>
      </w:r>
      <w:r>
        <w:rPr>
          <w:rFonts w:asciiTheme="majorHAnsi" w:hAnsiTheme="majorHAnsi" w:eastAsiaTheme="minorHAnsi"/>
          <w:sz w:val="22"/>
          <w:szCs w:val="22"/>
          <w:lang w:eastAsia="en-US"/>
        </w:rPr>
        <w:t xml:space="preserve">. </w:t>
      </w:r>
    </w:p>
    <w:p>
      <w:pPr>
        <w:pStyle w:val="19"/>
        <w:numPr>
          <w:ilvl w:val="0"/>
          <w:numId w:val="4"/>
        </w:numPr>
        <w:spacing w:line="360" w:lineRule="auto"/>
        <w:jc w:val="both"/>
        <w:rPr>
          <w:rFonts w:eastAsia="Calibri" w:asciiTheme="majorHAnsi" w:hAnsiTheme="majorHAnsi"/>
          <w:sz w:val="22"/>
          <w:szCs w:val="22"/>
        </w:rPr>
      </w:pPr>
      <w:r>
        <w:rPr>
          <w:rFonts w:asciiTheme="majorHAnsi" w:hAnsiTheme="majorHAnsi" w:eastAsiaTheme="minorHAnsi"/>
          <w:sz w:val="22"/>
          <w:szCs w:val="22"/>
          <w:lang w:val="pl-PL" w:eastAsia="en-US"/>
        </w:rPr>
        <w:t>Organizator informuje, że</w:t>
      </w:r>
      <w:r>
        <w:rPr>
          <w:rFonts w:asciiTheme="majorHAnsi" w:hAnsiTheme="majorHAnsi" w:eastAsiaTheme="minorHAnsi"/>
          <w:sz w:val="22"/>
          <w:szCs w:val="22"/>
          <w:lang w:eastAsia="en-US"/>
        </w:rPr>
        <w:t xml:space="preserve"> 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udział w 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>A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kcji jak i wejście na teren obiektu, na którym odbywać się będzie 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>A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>kcja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 xml:space="preserve"> (dane 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>wydarzenie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 xml:space="preserve"> w ramach Akcji)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>będzie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równoznaczn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>e z utrwaleniem wizerunku Uczestnika przez Organizatora. Akceptując Regulamin Uczestnik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>wyraża nieodpłatną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zgod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>ę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na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 xml:space="preserve"> nieograniczone w czasie i przestrzeni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rozpowszechnianie wizerunku utrwalonego podczas 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>Akcji, w tym zwłaszcza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na stronie internetowej Stowarzyszenia Aglomeracja Opolska oraz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 xml:space="preserve"> na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portalu społecznościowym</w:t>
      </w:r>
      <w:r>
        <w:rPr>
          <w:rFonts w:asciiTheme="majorHAnsi" w:hAnsiTheme="majorHAnsi" w:cstheme="majorHAnsi"/>
          <w:sz w:val="22"/>
          <w:szCs w:val="22"/>
          <w:shd w:val="clear" w:color="auto" w:fill="FFFFFF"/>
          <w:lang w:val="pl-PL"/>
        </w:rPr>
        <w:t xml:space="preserve"> Organizatora</w:t>
      </w:r>
      <w:r>
        <w:rPr>
          <w:rFonts w:asciiTheme="majorHAnsi" w:hAnsiTheme="majorHAnsi" w:cstheme="majorHAnsi"/>
          <w:sz w:val="22"/>
          <w:szCs w:val="22"/>
          <w:shd w:val="clear" w:color="auto" w:fill="FFFFFF"/>
        </w:rPr>
        <w:t>.</w:t>
      </w:r>
    </w:p>
    <w:p>
      <w:pPr>
        <w:pStyle w:val="19"/>
        <w:numPr>
          <w:ilvl w:val="0"/>
          <w:numId w:val="4"/>
        </w:numPr>
        <w:spacing w:line="360" w:lineRule="auto"/>
        <w:jc w:val="both"/>
        <w:rPr>
          <w:rFonts w:eastAsia="Calibri"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Podanie przez Uczestnika danych osobowych jest dobrowolne, przy czym niezbędne do udziału w </w:t>
      </w:r>
      <w:r>
        <w:rPr>
          <w:rFonts w:asciiTheme="majorHAnsi" w:hAnsiTheme="majorHAnsi"/>
          <w:sz w:val="22"/>
          <w:szCs w:val="22"/>
          <w:lang w:val="pl-PL"/>
        </w:rPr>
        <w:t>A</w:t>
      </w:r>
      <w:r>
        <w:rPr>
          <w:rFonts w:asciiTheme="majorHAnsi" w:hAnsiTheme="majorHAnsi"/>
          <w:sz w:val="22"/>
          <w:szCs w:val="22"/>
        </w:rPr>
        <w:t>kcji.</w:t>
      </w:r>
    </w:p>
    <w:p>
      <w:pPr>
        <w:pStyle w:val="27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hint="default" w:asciiTheme="majorHAnsi" w:hAnsiTheme="majorHAnsi" w:cstheme="majorHAnsi"/>
        </w:rPr>
        <w:t>Dane osobowe przetwarzane w celach</w:t>
      </w:r>
      <w:r>
        <w:rPr>
          <w:rFonts w:hint="default" w:asciiTheme="majorHAnsi" w:hAnsiTheme="majorHAnsi" w:cstheme="majorHAnsi"/>
          <w:lang w:val="pl-PL"/>
        </w:rPr>
        <w:t xml:space="preserve"> organizacji Akcji, w tym w celach</w:t>
      </w:r>
      <w:r>
        <w:rPr>
          <w:rFonts w:hint="default" w:asciiTheme="majorHAnsi" w:hAnsiTheme="majorHAnsi" w:cstheme="majorHAnsi"/>
        </w:rPr>
        <w:t xml:space="preserve"> statystycznych będą przetwarzane przez okres niezbędny dla realizacji obowiązków ciążących na Organizatorze na podstawie umowy o dofinansowanie projektu ze środków unijnych</w:t>
      </w:r>
      <w:r>
        <w:rPr>
          <w:rFonts w:hint="default" w:asciiTheme="majorHAnsi" w:hAnsiTheme="majorHAnsi" w:cstheme="majorHAnsi"/>
          <w:lang w:val="pl-PL"/>
        </w:rPr>
        <w:t>, tj. przez okres trwania projektu oraz przez 5 lat po jego zakończeniu</w:t>
      </w:r>
      <w:r>
        <w:rPr>
          <w:rFonts w:hint="default" w:asciiTheme="majorHAnsi" w:hAnsiTheme="majorHAnsi" w:cstheme="majorHAnsi"/>
        </w:rPr>
        <w:t xml:space="preserve">. </w:t>
      </w:r>
      <w:r>
        <w:rPr>
          <w:rFonts w:hint="default" w:asciiTheme="majorHAnsi" w:hAnsiTheme="majorHAnsi" w:cstheme="majorHAnsi"/>
          <w:lang w:val="pl-PL"/>
        </w:rPr>
        <w:t>Dane przetwarzane na podstawie zgody Uczestnika będą przetwarzane do momentu jej cofnięcia.</w:t>
      </w:r>
    </w:p>
    <w:p>
      <w:pPr>
        <w:pStyle w:val="27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hint="default" w:asciiTheme="majorHAnsi" w:hAnsiTheme="majorHAnsi" w:cstheme="majorHAnsi"/>
        </w:rPr>
        <w:t xml:space="preserve">Organizator informuje, iż z uwagi na konieczność zapewnienia odpowiedniej organizacji </w:t>
      </w:r>
      <w:r>
        <w:rPr>
          <w:rFonts w:hint="default" w:asciiTheme="majorHAnsi" w:hAnsiTheme="majorHAnsi" w:cstheme="majorHAnsi"/>
          <w:lang w:val="pl-PL"/>
        </w:rPr>
        <w:t>Akcji</w:t>
      </w:r>
      <w:r>
        <w:rPr>
          <w:rFonts w:hint="default" w:asciiTheme="majorHAnsi" w:hAnsiTheme="majorHAnsi" w:cstheme="majorHAnsi"/>
        </w:rPr>
        <w:t xml:space="preserve">, dane osobowe Uczestników mogą być przekazywane podmiotom świadczącym na rzecz Administratora czynności o charakterze organizacyjnym i technicznym, w tym w szczególności: pracownikom Organizatora odpowiedzialnym za przeprowadzenie </w:t>
      </w:r>
      <w:r>
        <w:rPr>
          <w:rFonts w:hint="default" w:asciiTheme="majorHAnsi" w:hAnsiTheme="majorHAnsi" w:cstheme="majorHAnsi"/>
          <w:lang w:val="pl-PL"/>
        </w:rPr>
        <w:t>Akcji</w:t>
      </w:r>
      <w:r>
        <w:rPr>
          <w:rFonts w:hint="default" w:asciiTheme="majorHAnsi" w:hAnsiTheme="majorHAnsi" w:cstheme="majorHAnsi"/>
        </w:rPr>
        <w:t xml:space="preserve">, </w:t>
      </w:r>
      <w:r>
        <w:rPr>
          <w:rFonts w:hint="default" w:asciiTheme="majorHAnsi" w:hAnsiTheme="majorHAnsi" w:cstheme="majorHAnsi"/>
          <w:lang w:val="pl-PL"/>
        </w:rPr>
        <w:t xml:space="preserve">biuru rachunkowemu i biuru prawnemu. </w:t>
      </w:r>
      <w:r>
        <w:rPr>
          <w:rFonts w:eastAsia="Calibri" w:asciiTheme="majorHAnsi" w:hAnsiTheme="majorHAnsi" w:cstheme="majorHAnsi"/>
        </w:rPr>
        <w:t>Dane osobowe mogą zostać ujawnione właściwym organom, upoważnionym zgodnie z obowiązującym prawem</w:t>
      </w:r>
      <w:r>
        <w:rPr>
          <w:rFonts w:eastAsia="Calibri" w:asciiTheme="majorHAnsi" w:hAnsiTheme="majorHAnsi" w:cstheme="majorHAnsi"/>
          <w:lang w:val="pl-PL"/>
        </w:rPr>
        <w:t xml:space="preserve"> oraz instytucji kontrolnej</w:t>
      </w:r>
      <w:r>
        <w:rPr>
          <w:rFonts w:eastAsia="Calibri" w:asciiTheme="majorHAnsi" w:hAnsiTheme="majorHAnsi" w:cstheme="majorHAnsi"/>
        </w:rPr>
        <w:t>.</w:t>
      </w:r>
      <w:r>
        <w:rPr>
          <w:rFonts w:eastAsia="Calibri" w:asciiTheme="majorHAnsi" w:hAnsiTheme="majorHAnsi" w:cstheme="majorHAnsi"/>
          <w:lang w:val="pl-PL"/>
        </w:rPr>
        <w:t xml:space="preserve"> Dane będą przekazywane</w:t>
      </w:r>
      <w:r>
        <w:rPr>
          <w:rFonts w:eastAsia="Calibri" w:asciiTheme="majorHAnsi" w:hAnsiTheme="majorHAnsi" w:cstheme="majorHAnsi"/>
        </w:rPr>
        <w:t xml:space="preserve"> tylko w zakresie niezbędnym do realizacji </w:t>
      </w:r>
      <w:r>
        <w:rPr>
          <w:rFonts w:eastAsia="Calibri" w:asciiTheme="majorHAnsi" w:hAnsiTheme="majorHAnsi" w:cstheme="majorHAnsi"/>
          <w:lang w:val="pl-PL"/>
        </w:rPr>
        <w:t>A</w:t>
      </w:r>
      <w:r>
        <w:rPr>
          <w:rFonts w:eastAsia="Calibri" w:asciiTheme="majorHAnsi" w:hAnsiTheme="majorHAnsi" w:cstheme="majorHAnsi"/>
        </w:rPr>
        <w:t xml:space="preserve">kcji oraz sporządzenia sprawozdań z </w:t>
      </w:r>
      <w:r>
        <w:rPr>
          <w:rFonts w:eastAsia="Calibri" w:asciiTheme="majorHAnsi" w:hAnsiTheme="majorHAnsi" w:cstheme="majorHAnsi"/>
          <w:lang w:val="pl-PL"/>
        </w:rPr>
        <w:t>jej</w:t>
      </w:r>
      <w:r>
        <w:rPr>
          <w:rFonts w:eastAsia="Calibri" w:asciiTheme="majorHAnsi" w:hAnsiTheme="majorHAnsi" w:cstheme="majorHAnsi"/>
        </w:rPr>
        <w:t xml:space="preserve"> wykonania.</w:t>
      </w:r>
    </w:p>
    <w:p>
      <w:pPr>
        <w:pStyle w:val="19"/>
        <w:numPr>
          <w:ilvl w:val="0"/>
          <w:numId w:val="4"/>
        </w:numPr>
        <w:spacing w:line="360" w:lineRule="auto"/>
        <w:jc w:val="both"/>
        <w:rPr>
          <w:rFonts w:eastAsia="Calibri" w:asciiTheme="majorHAnsi" w:hAnsiTheme="majorHAnsi"/>
          <w:sz w:val="22"/>
          <w:szCs w:val="22"/>
        </w:rPr>
      </w:pPr>
      <w:r>
        <w:rPr>
          <w:rFonts w:hint="default" w:eastAsia="Calibri" w:asciiTheme="majorHAnsi" w:hAnsiTheme="majorHAnsi"/>
          <w:sz w:val="22"/>
          <w:szCs w:val="22"/>
        </w:rPr>
        <w:t>Dane osobowe nie będą przekazywane przez Organizatora poza obszar Unii Europejskiej ani do organizacji międzynarodowych.</w:t>
      </w:r>
    </w:p>
    <w:p>
      <w:pPr>
        <w:pStyle w:val="27"/>
        <w:numPr>
          <w:ilvl w:val="0"/>
          <w:numId w:val="4"/>
        </w:numPr>
        <w:spacing w:line="360" w:lineRule="auto"/>
        <w:jc w:val="both"/>
        <w:rPr>
          <w:rFonts w:hint="default" w:eastAsia="Calibri" w:asciiTheme="majorHAnsi" w:hAnsiTheme="majorHAnsi" w:cstheme="majorHAnsi"/>
        </w:rPr>
      </w:pPr>
      <w:r>
        <w:rPr>
          <w:rFonts w:hint="default" w:eastAsia="Calibri" w:asciiTheme="majorHAnsi" w:hAnsiTheme="majorHAnsi" w:cstheme="majorHAnsi"/>
        </w:rPr>
        <w:t>Uczestnikowi przysługuje prawo żądania dostępu do danych osobowych dotyczących Uczestnika, ich sprostowania, usunięcia lub ograniczenia przetwarzania oraz prawo do wniesienia sprzeciwu wobec przetwarzania, a także prawo do przenoszenia danych.</w:t>
      </w:r>
    </w:p>
    <w:p>
      <w:pPr>
        <w:pStyle w:val="27"/>
        <w:numPr>
          <w:ilvl w:val="0"/>
          <w:numId w:val="4"/>
        </w:numPr>
        <w:spacing w:line="360" w:lineRule="auto"/>
        <w:jc w:val="both"/>
        <w:rPr>
          <w:rFonts w:hint="default" w:eastAsia="Calibri" w:asciiTheme="majorHAnsi" w:hAnsiTheme="majorHAnsi" w:cstheme="majorHAnsi"/>
        </w:rPr>
      </w:pPr>
      <w:r>
        <w:rPr>
          <w:rFonts w:hint="default" w:eastAsia="Calibri" w:asciiTheme="majorHAnsi" w:hAnsiTheme="majorHAnsi" w:cstheme="majorHAnsi"/>
        </w:rPr>
        <w:t>Uczestnikowi przysługuje prawo do cofnięcia wyrażonej zgody w dowolnym momencie</w:t>
      </w:r>
      <w:r>
        <w:rPr>
          <w:rFonts w:hint="default" w:eastAsia="Calibri" w:asciiTheme="majorHAnsi" w:hAnsiTheme="majorHAnsi" w:cstheme="majorHAnsi"/>
          <w:lang w:val="pl-PL"/>
        </w:rPr>
        <w:t xml:space="preserve"> jeżeli przetwarzanie odbywa się na podstawie zgody</w:t>
      </w:r>
      <w:r>
        <w:rPr>
          <w:rFonts w:hint="default" w:eastAsia="Calibri" w:asciiTheme="majorHAnsi" w:hAnsiTheme="majorHAnsi" w:cstheme="majorHAnsi"/>
        </w:rPr>
        <w:t xml:space="preserve">. Powyższe nie wpływa jednak na zgodność z prawem przetwarzania, którego </w:t>
      </w:r>
      <w:bookmarkStart w:id="3" w:name="_GoBack"/>
      <w:bookmarkEnd w:id="3"/>
      <w:r>
        <w:rPr>
          <w:rFonts w:hint="default" w:eastAsia="Calibri" w:asciiTheme="majorHAnsi" w:hAnsiTheme="majorHAnsi" w:cstheme="majorHAnsi"/>
        </w:rPr>
        <w:t>dokonano na podstawie wyrażonej przez Uczestnika zgody przed jej cofnięciem.</w:t>
      </w:r>
    </w:p>
    <w:p>
      <w:pPr>
        <w:pStyle w:val="27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hint="default" w:eastAsia="Calibri" w:asciiTheme="majorHAnsi" w:hAnsiTheme="majorHAnsi" w:cstheme="majorHAnsi"/>
        </w:rPr>
        <w:t>Dodatkowo, przysługuje Uczestnikowi prawo do złożenia skargi do organu nadzorczego – tj. Prezesa Urzędu Ochrony Danych Osobowych.</w:t>
      </w:r>
    </w:p>
    <w:p>
      <w:pPr>
        <w:pStyle w:val="27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eastAsia="Calibri" w:asciiTheme="majorHAnsi" w:hAnsiTheme="majorHAnsi" w:cstheme="majorHAnsi"/>
        </w:rPr>
        <w:t>Dane osobowe</w:t>
      </w:r>
      <w:r>
        <w:rPr>
          <w:rFonts w:eastAsia="Calibri" w:asciiTheme="majorHAnsi" w:hAnsiTheme="majorHAnsi" w:cstheme="majorHAnsi"/>
          <w:lang w:val="pl-PL"/>
        </w:rPr>
        <w:t xml:space="preserve"> Uczestnika mogą być przetwarzane w systemie informatycznym, jednak</w:t>
      </w:r>
      <w:r>
        <w:rPr>
          <w:rFonts w:eastAsia="Calibri" w:asciiTheme="majorHAnsi" w:hAnsiTheme="majorHAnsi" w:cstheme="majorHAnsi"/>
        </w:rPr>
        <w:t xml:space="preserve"> nie będą wykorzystywane do zautomatyzowanego podejmowania decyzji ani profilowania. </w:t>
      </w:r>
    </w:p>
    <w:p>
      <w:pPr>
        <w:pStyle w:val="19"/>
        <w:spacing w:line="360" w:lineRule="auto"/>
        <w:ind w:left="780"/>
        <w:jc w:val="both"/>
        <w:rPr>
          <w:rFonts w:eastAsia="Calibri" w:asciiTheme="majorHAnsi" w:hAnsiTheme="majorHAnsi"/>
          <w:sz w:val="22"/>
          <w:szCs w:val="22"/>
        </w:rPr>
      </w:pPr>
    </w:p>
    <w:p>
      <w:pPr>
        <w:spacing w:line="0" w:lineRule="atLeast"/>
        <w:rPr>
          <w:rFonts w:asciiTheme="majorHAnsi" w:hAnsiTheme="majorHAnsi"/>
          <w:b/>
          <w:color w:val="5B9BD5"/>
          <w:sz w:val="22"/>
          <w:szCs w:val="22"/>
        </w:rPr>
      </w:pPr>
      <w:r>
        <w:rPr>
          <w:rFonts w:asciiTheme="majorHAnsi" w:hAnsiTheme="majorHAnsi"/>
          <w:b/>
          <w:color w:val="5B9BD5"/>
          <w:sz w:val="22"/>
          <w:szCs w:val="22"/>
        </w:rPr>
        <w:t>IV.  POSTANOWIENIA KOŃCOWE</w:t>
      </w:r>
    </w:p>
    <w:p>
      <w:pPr>
        <w:spacing w:line="0" w:lineRule="atLeast"/>
        <w:rPr>
          <w:rFonts w:asciiTheme="majorHAnsi" w:hAnsiTheme="majorHAnsi"/>
          <w:b/>
          <w:color w:val="5B9BD5"/>
          <w:sz w:val="22"/>
          <w:szCs w:val="22"/>
        </w:rPr>
      </w:pPr>
    </w:p>
    <w:p>
      <w:pPr>
        <w:spacing w:line="89" w:lineRule="exact"/>
        <w:rPr>
          <w:rFonts w:asciiTheme="majorHAnsi" w:hAnsiTheme="majorHAnsi"/>
          <w:sz w:val="22"/>
          <w:szCs w:val="22"/>
        </w:rPr>
      </w:pPr>
    </w:p>
    <w:p>
      <w:pPr>
        <w:numPr>
          <w:ilvl w:val="0"/>
          <w:numId w:val="5"/>
        </w:numPr>
        <w:tabs>
          <w:tab w:val="left" w:pos="700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Akcja nie jest „grą losową” w rozumieniu ustawy z 19 listopada 2009 r. </w:t>
      </w:r>
      <w:r>
        <w:rPr>
          <w:rFonts w:asciiTheme="majorHAnsi" w:hAnsiTheme="majorHAnsi"/>
          <w:i/>
          <w:sz w:val="22"/>
          <w:szCs w:val="22"/>
        </w:rPr>
        <w:t>o grach hazardowych</w:t>
      </w:r>
      <w:r>
        <w:rPr>
          <w:rFonts w:asciiTheme="majorHAnsi" w:hAnsiTheme="majorHAnsi"/>
          <w:sz w:val="22"/>
          <w:szCs w:val="22"/>
        </w:rPr>
        <w:t xml:space="preserve"> (Dz. U. z 2015 r. poz. 612).</w:t>
      </w:r>
    </w:p>
    <w:p>
      <w:pPr>
        <w:numPr>
          <w:ilvl w:val="0"/>
          <w:numId w:val="5"/>
        </w:numPr>
        <w:tabs>
          <w:tab w:val="left" w:pos="700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Szczegółowe informacje o Akcji można uzyskać w Biurze Stowarzyszenia Aglomeracja Opolska pod numerem telefonu  77 44 61 406 lub adresem e-mail: </w:t>
      </w:r>
      <w:r>
        <w:fldChar w:fldCharType="begin"/>
      </w:r>
      <w:r>
        <w:instrText xml:space="preserve"> HYPERLINK "mailto:paulina.budziak@ao.opole.pl" </w:instrText>
      </w:r>
      <w:r>
        <w:fldChar w:fldCharType="separate"/>
      </w:r>
      <w:r>
        <w:rPr>
          <w:rStyle w:val="14"/>
          <w:rFonts w:asciiTheme="majorHAnsi" w:hAnsiTheme="majorHAnsi"/>
          <w:sz w:val="22"/>
          <w:szCs w:val="22"/>
        </w:rPr>
        <w:t>paulina.budziak@ao.opole.pl</w:t>
      </w:r>
      <w:r>
        <w:rPr>
          <w:rStyle w:val="14"/>
          <w:rFonts w:asciiTheme="majorHAnsi" w:hAnsiTheme="majorHAnsi"/>
          <w:sz w:val="22"/>
          <w:szCs w:val="22"/>
        </w:rPr>
        <w:fldChar w:fldCharType="end"/>
      </w:r>
      <w:r>
        <w:rPr>
          <w:rFonts w:asciiTheme="majorHAnsi" w:hAnsiTheme="majorHAnsi"/>
          <w:sz w:val="22"/>
          <w:szCs w:val="22"/>
        </w:rPr>
        <w:t>.</w:t>
      </w:r>
    </w:p>
    <w:p>
      <w:pPr>
        <w:numPr>
          <w:ilvl w:val="0"/>
          <w:numId w:val="5"/>
        </w:numPr>
        <w:tabs>
          <w:tab w:val="left" w:pos="700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Organizator zastrzega sobie prawo zmiany terminu zakończenia Konkursu.</w:t>
      </w:r>
    </w:p>
    <w:p>
      <w:pPr>
        <w:numPr>
          <w:ilvl w:val="0"/>
          <w:numId w:val="5"/>
        </w:numPr>
        <w:tabs>
          <w:tab w:val="left" w:pos="700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Spory związane z Konkursem będą rozpatrywane przez Organizatora, a jego decyzje w tym zakresie będą wiążące i ostateczne. </w:t>
      </w:r>
    </w:p>
    <w:p>
      <w:pPr>
        <w:numPr>
          <w:ilvl w:val="0"/>
          <w:numId w:val="5"/>
        </w:numPr>
        <w:tabs>
          <w:tab w:val="left" w:pos="700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Organizator jest uprawniony do zmiany postanowień Regulaminu, o ile nie wpłynie to na pogorszenie warunków uczestnictwa w Akcji. </w:t>
      </w:r>
    </w:p>
    <w:p>
      <w:pPr>
        <w:pStyle w:val="19"/>
        <w:spacing w:line="360" w:lineRule="auto"/>
        <w:ind w:left="1440"/>
        <w:jc w:val="both"/>
        <w:rPr>
          <w:rFonts w:asciiTheme="majorHAnsi" w:hAnsiTheme="majorHAnsi"/>
          <w:sz w:val="22"/>
          <w:szCs w:val="22"/>
        </w:rPr>
      </w:pPr>
    </w:p>
    <w:p>
      <w:pPr>
        <w:pStyle w:val="19"/>
        <w:spacing w:line="360" w:lineRule="auto"/>
        <w:ind w:left="1440"/>
        <w:jc w:val="both"/>
        <w:rPr>
          <w:rFonts w:asciiTheme="majorHAnsi" w:hAnsiTheme="majorHAnsi"/>
          <w:sz w:val="22"/>
          <w:szCs w:val="22"/>
        </w:rPr>
      </w:pPr>
    </w:p>
    <w:p>
      <w:pPr>
        <w:pStyle w:val="22"/>
        <w:spacing w:before="0" w:after="0" w:line="240" w:lineRule="auto"/>
        <w:ind w:left="0" w:firstLine="0"/>
        <w:jc w:val="center"/>
        <w:rPr>
          <w:rFonts w:asciiTheme="majorHAnsi" w:hAnsiTheme="majorHAnsi"/>
          <w:b/>
          <w:iCs/>
          <w:sz w:val="22"/>
          <w:szCs w:val="22"/>
        </w:rPr>
      </w:pPr>
      <w:r>
        <w:rPr>
          <w:rFonts w:asciiTheme="majorHAnsi" w:hAnsiTheme="majorHAnsi"/>
          <w:b/>
          <w:iCs/>
          <w:sz w:val="22"/>
          <w:szCs w:val="22"/>
        </w:rPr>
        <w:t>ZATWIERDZAM</w:t>
      </w:r>
    </w:p>
    <w:p>
      <w:pPr>
        <w:pStyle w:val="22"/>
        <w:spacing w:before="0" w:after="0" w:line="240" w:lineRule="auto"/>
        <w:ind w:left="0" w:firstLine="0"/>
        <w:jc w:val="center"/>
        <w:rPr>
          <w:rFonts w:asciiTheme="majorHAnsi" w:hAnsiTheme="majorHAnsi"/>
          <w:bCs/>
          <w:sz w:val="22"/>
          <w:szCs w:val="22"/>
        </w:rPr>
      </w:pPr>
    </w:p>
    <w:p>
      <w:pPr>
        <w:pStyle w:val="22"/>
        <w:spacing w:before="0" w:after="0" w:line="240" w:lineRule="auto"/>
        <w:ind w:left="0" w:firstLine="0"/>
        <w:jc w:val="center"/>
        <w:rPr>
          <w:rFonts w:asciiTheme="majorHAnsi" w:hAnsiTheme="majorHAnsi"/>
          <w:b/>
          <w:iCs/>
          <w:sz w:val="22"/>
          <w:szCs w:val="22"/>
        </w:rPr>
      </w:pPr>
      <w:r>
        <w:rPr>
          <w:rFonts w:asciiTheme="majorHAnsi" w:hAnsiTheme="majorHAnsi"/>
          <w:b/>
          <w:iCs/>
          <w:sz w:val="22"/>
          <w:szCs w:val="22"/>
          <w:lang w:val="pl-PL"/>
        </w:rPr>
        <w:t>Piotr Dan</w:t>
      </w:r>
      <w:r>
        <w:rPr>
          <w:rFonts w:asciiTheme="majorHAnsi" w:hAnsiTheme="majorHAnsi"/>
          <w:b/>
          <w:iCs/>
          <w:sz w:val="22"/>
          <w:szCs w:val="22"/>
        </w:rPr>
        <w:t>cewicz</w:t>
      </w:r>
    </w:p>
    <w:p>
      <w:pPr>
        <w:pStyle w:val="22"/>
        <w:spacing w:before="0" w:after="0" w:line="240" w:lineRule="auto"/>
        <w:ind w:left="0" w:firstLine="0"/>
        <w:jc w:val="center"/>
        <w:rPr>
          <w:rFonts w:asciiTheme="majorHAnsi" w:hAnsiTheme="majorHAnsi"/>
          <w:b/>
          <w:iCs/>
          <w:sz w:val="22"/>
          <w:szCs w:val="22"/>
          <w:lang w:val="pl-PL"/>
        </w:rPr>
      </w:pPr>
    </w:p>
    <w:p>
      <w:pPr>
        <w:pStyle w:val="22"/>
        <w:spacing w:before="0" w:after="0" w:line="240" w:lineRule="auto"/>
        <w:ind w:left="0" w:firstLine="0"/>
        <w:jc w:val="center"/>
        <w:rPr>
          <w:rFonts w:asciiTheme="majorHAnsi" w:hAnsiTheme="majorHAnsi"/>
          <w:b/>
          <w:iCs/>
          <w:sz w:val="22"/>
          <w:szCs w:val="22"/>
          <w:lang w:val="pl-PL"/>
        </w:rPr>
      </w:pPr>
      <w:r>
        <w:rPr>
          <w:rFonts w:asciiTheme="majorHAnsi" w:hAnsiTheme="majorHAnsi"/>
          <w:b/>
          <w:iCs/>
          <w:sz w:val="22"/>
          <w:szCs w:val="22"/>
          <w:lang w:val="pl-PL"/>
        </w:rPr>
        <w:t>/~/</w:t>
      </w:r>
    </w:p>
    <w:p>
      <w:pPr>
        <w:pStyle w:val="22"/>
        <w:spacing w:before="0" w:after="0" w:line="240" w:lineRule="auto"/>
        <w:ind w:left="0" w:firstLine="0"/>
        <w:jc w:val="center"/>
        <w:rPr>
          <w:rFonts w:asciiTheme="majorHAnsi" w:hAnsiTheme="majorHAnsi"/>
          <w:b/>
          <w:iCs/>
          <w:sz w:val="22"/>
          <w:szCs w:val="22"/>
          <w:lang w:val="pl-PL"/>
        </w:rPr>
      </w:pPr>
    </w:p>
    <w:p>
      <w:pPr>
        <w:pStyle w:val="22"/>
        <w:spacing w:before="0" w:after="0" w:line="240" w:lineRule="auto"/>
        <w:ind w:left="0" w:firstLine="0"/>
        <w:jc w:val="center"/>
        <w:rPr>
          <w:rFonts w:asciiTheme="majorHAnsi" w:hAnsiTheme="majorHAnsi"/>
          <w:b/>
          <w:sz w:val="22"/>
          <w:szCs w:val="22"/>
          <w:lang w:val="pl-PL"/>
        </w:rPr>
      </w:pPr>
      <w:r>
        <w:rPr>
          <w:rFonts w:asciiTheme="majorHAnsi" w:hAnsiTheme="majorHAnsi"/>
          <w:b/>
          <w:sz w:val="22"/>
          <w:szCs w:val="22"/>
          <w:lang w:val="pl-PL"/>
        </w:rPr>
        <w:t>Dyrektor Biura Stowarzyszenia Aglomeracja Opolska</w:t>
      </w:r>
    </w:p>
    <w:sectPr>
      <w:headerReference r:id="rId3" w:type="default"/>
      <w:footerReference r:id="rId4" w:type="default"/>
      <w:pgSz w:w="11906" w:h="16838"/>
      <w:pgMar w:top="1417" w:right="1417" w:bottom="1134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Segoe UI">
    <w:panose1 w:val="020B0502040204020203"/>
    <w:charset w:val="EE"/>
    <w:family w:val="swiss"/>
    <w:pitch w:val="default"/>
    <w:sig w:usb0="E10022FF" w:usb1="C000E47F" w:usb2="00000029" w:usb3="00000000" w:csb0="200001DF" w:csb1="20000000"/>
  </w:font>
  <w:font w:name="Univers-PL">
    <w:altName w:val="Courier New"/>
    <w:panose1 w:val="00000000000000000000"/>
    <w:charset w:val="C8"/>
    <w:family w:val="decorative"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default"/>
    <w:sig w:usb0="A00002EF" w:usb1="4000207B" w:usb2="00000000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ourier New">
    <w:panose1 w:val="02070309020205020404"/>
    <w:charset w:val="C8"/>
    <w:family w:val="decorative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EE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>
    <w:pPr>
      <w:spacing w:line="276" w:lineRule="auto"/>
      <w:jc w:val="both"/>
      <w:rPr>
        <w:rFonts w:ascii="Calibri Light" w:hAnsi="Calibri Light"/>
        <w:sz w:val="20"/>
        <w:szCs w:val="20"/>
      </w:rPr>
    </w:pPr>
    <w:r>
      <w:rPr>
        <w:rFonts w:ascii="Calibri Light" w:hAnsi="Calibri Light"/>
        <w:sz w:val="20"/>
        <w:szCs w:val="20"/>
      </w:rPr>
      <w:t>Projekt „Prowadzenie działań informacyjno-edukacyjnych związanych z gospodarką odpadami na terenie Aglomeracji Opolskiej” - projekt numer: RPOP.05.02.00-16-0015/17, zgodnie z umową RPOP.05.02.00-16-0015/17-00 z dnia 18.10.2018 r.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drawing>
        <wp:inline distT="0" distB="0" distL="0" distR="0">
          <wp:extent cx="5760720" cy="566420"/>
          <wp:effectExtent l="0" t="0" r="0" b="508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56699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9"/>
      <w:numFmt w:val="upperLetter"/>
      <w:lvlText w:val="%1.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ind w:left="0" w:firstLine="0"/>
      </w:pPr>
    </w:lvl>
    <w:lvl w:ilvl="2" w:tentative="0">
      <w:start w:val="2"/>
      <w:numFmt w:val="decimal"/>
      <w:lvlText w:val="%3."/>
      <w:lvlJc w:val="left"/>
      <w:pPr>
        <w:ind w:left="0" w:firstLine="0"/>
      </w:pPr>
    </w:lvl>
    <w:lvl w:ilvl="3" w:tentative="0">
      <w:start w:val="1"/>
      <w:numFmt w:val="lowerLetter"/>
      <w:lvlText w:val="%4)"/>
      <w:lvlJc w:val="left"/>
      <w:pPr>
        <w:ind w:left="0" w:firstLine="0"/>
      </w:pPr>
    </w:lvl>
    <w:lvl w:ilvl="4" w:tentative="0">
      <w:start w:val="1"/>
      <w:numFmt w:val="bullet"/>
      <w:lvlText w:val=""/>
      <w:lvlJc w:val="left"/>
      <w:pPr>
        <w:ind w:left="0" w:firstLine="0"/>
      </w:pPr>
    </w:lvl>
    <w:lvl w:ilvl="5" w:tentative="0">
      <w:start w:val="1"/>
      <w:numFmt w:val="bullet"/>
      <w:lvlText w:val=""/>
      <w:lvlJc w:val="left"/>
      <w:pPr>
        <w:ind w:left="0" w:firstLine="0"/>
      </w:pPr>
    </w:lvl>
    <w:lvl w:ilvl="6" w:tentative="0">
      <w:start w:val="1"/>
      <w:numFmt w:val="bullet"/>
      <w:lvlText w:val=""/>
      <w:lvlJc w:val="left"/>
      <w:pPr>
        <w:ind w:left="0" w:firstLine="0"/>
      </w:pPr>
    </w:lvl>
    <w:lvl w:ilvl="7" w:tentative="0">
      <w:start w:val="1"/>
      <w:numFmt w:val="bullet"/>
      <w:lvlText w:val=""/>
      <w:lvlJc w:val="left"/>
      <w:pPr>
        <w:ind w:left="0" w:firstLine="0"/>
      </w:pPr>
    </w:lvl>
    <w:lvl w:ilvl="8" w:tentative="0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0000003"/>
    <w:multiLevelType w:val="multilevel"/>
    <w:tmpl w:val="00000003"/>
    <w:lvl w:ilvl="0" w:tentative="0">
      <w:start w:val="35"/>
      <w:numFmt w:val="upperLetter"/>
      <w:lvlText w:val="%1.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ind w:left="0" w:firstLine="0"/>
      </w:pPr>
    </w:lvl>
    <w:lvl w:ilvl="2" w:tentative="0">
      <w:start w:val="1"/>
      <w:numFmt w:val="lowerLetter"/>
      <w:lvlText w:val="%3"/>
      <w:lvlJc w:val="left"/>
      <w:pPr>
        <w:ind w:left="0" w:firstLine="0"/>
      </w:pPr>
    </w:lvl>
    <w:lvl w:ilvl="3" w:tentative="0">
      <w:start w:val="1"/>
      <w:numFmt w:val="bullet"/>
      <w:lvlText w:val=""/>
      <w:lvlJc w:val="left"/>
      <w:pPr>
        <w:ind w:left="0" w:firstLine="0"/>
      </w:pPr>
    </w:lvl>
    <w:lvl w:ilvl="4" w:tentative="0">
      <w:start w:val="1"/>
      <w:numFmt w:val="bullet"/>
      <w:lvlText w:val=""/>
      <w:lvlJc w:val="left"/>
      <w:pPr>
        <w:ind w:left="0" w:firstLine="0"/>
      </w:pPr>
    </w:lvl>
    <w:lvl w:ilvl="5" w:tentative="0">
      <w:start w:val="1"/>
      <w:numFmt w:val="bullet"/>
      <w:lvlText w:val=""/>
      <w:lvlJc w:val="left"/>
      <w:pPr>
        <w:ind w:left="0" w:firstLine="0"/>
      </w:pPr>
    </w:lvl>
    <w:lvl w:ilvl="6" w:tentative="0">
      <w:start w:val="1"/>
      <w:numFmt w:val="bullet"/>
      <w:lvlText w:val=""/>
      <w:lvlJc w:val="left"/>
      <w:pPr>
        <w:ind w:left="0" w:firstLine="0"/>
      </w:pPr>
    </w:lvl>
    <w:lvl w:ilvl="7" w:tentative="0">
      <w:start w:val="1"/>
      <w:numFmt w:val="bullet"/>
      <w:lvlText w:val=""/>
      <w:lvlJc w:val="left"/>
      <w:pPr>
        <w:ind w:left="0" w:firstLine="0"/>
      </w:pPr>
    </w:lvl>
    <w:lvl w:ilvl="8" w:tentative="0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25BB358E"/>
    <w:multiLevelType w:val="multilevel"/>
    <w:tmpl w:val="25BB358E"/>
    <w:lvl w:ilvl="0" w:tentative="0">
      <w:start w:val="1"/>
      <w:numFmt w:val="lowerLetter"/>
      <w:lvlText w:val="%1)"/>
      <w:lvlJc w:val="left"/>
      <w:pPr>
        <w:ind w:left="1084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04" w:hanging="360"/>
      </w:pPr>
    </w:lvl>
    <w:lvl w:ilvl="2" w:tentative="0">
      <w:start w:val="1"/>
      <w:numFmt w:val="lowerRoman"/>
      <w:lvlText w:val="%3."/>
      <w:lvlJc w:val="right"/>
      <w:pPr>
        <w:ind w:left="2524" w:hanging="180"/>
      </w:pPr>
    </w:lvl>
    <w:lvl w:ilvl="3" w:tentative="0">
      <w:start w:val="1"/>
      <w:numFmt w:val="decimal"/>
      <w:lvlText w:val="%4."/>
      <w:lvlJc w:val="left"/>
      <w:pPr>
        <w:ind w:left="3244" w:hanging="360"/>
      </w:pPr>
    </w:lvl>
    <w:lvl w:ilvl="4" w:tentative="0">
      <w:start w:val="1"/>
      <w:numFmt w:val="lowerLetter"/>
      <w:lvlText w:val="%5."/>
      <w:lvlJc w:val="left"/>
      <w:pPr>
        <w:ind w:left="3964" w:hanging="360"/>
      </w:pPr>
    </w:lvl>
    <w:lvl w:ilvl="5" w:tentative="0">
      <w:start w:val="1"/>
      <w:numFmt w:val="lowerRoman"/>
      <w:lvlText w:val="%6."/>
      <w:lvlJc w:val="right"/>
      <w:pPr>
        <w:ind w:left="4684" w:hanging="180"/>
      </w:pPr>
    </w:lvl>
    <w:lvl w:ilvl="6" w:tentative="0">
      <w:start w:val="1"/>
      <w:numFmt w:val="decimal"/>
      <w:lvlText w:val="%7."/>
      <w:lvlJc w:val="left"/>
      <w:pPr>
        <w:ind w:left="5404" w:hanging="360"/>
      </w:pPr>
    </w:lvl>
    <w:lvl w:ilvl="7" w:tentative="0">
      <w:start w:val="1"/>
      <w:numFmt w:val="lowerLetter"/>
      <w:lvlText w:val="%8."/>
      <w:lvlJc w:val="left"/>
      <w:pPr>
        <w:ind w:left="6124" w:hanging="360"/>
      </w:pPr>
    </w:lvl>
    <w:lvl w:ilvl="8" w:tentative="0">
      <w:start w:val="1"/>
      <w:numFmt w:val="lowerRoman"/>
      <w:lvlText w:val="%9."/>
      <w:lvlJc w:val="right"/>
      <w:pPr>
        <w:ind w:left="6844" w:hanging="180"/>
      </w:pPr>
    </w:lvl>
  </w:abstractNum>
  <w:abstractNum w:abstractNumId="3">
    <w:nsid w:val="287B3796"/>
    <w:multiLevelType w:val="multilevel"/>
    <w:tmpl w:val="287B3796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 w:eastAsia="Times New Roman"/>
      </w:rPr>
    </w:lvl>
    <w:lvl w:ilvl="1" w:tentative="0">
      <w:start w:val="1"/>
      <w:numFmt w:val="lowerLetter"/>
      <w:lvlText w:val="%2."/>
      <w:lvlJc w:val="left"/>
      <w:pPr>
        <w:ind w:left="1500" w:hanging="360"/>
      </w:pPr>
    </w:lvl>
    <w:lvl w:ilvl="2" w:tentative="0">
      <w:start w:val="1"/>
      <w:numFmt w:val="lowerRoman"/>
      <w:lvlText w:val="%3."/>
      <w:lvlJc w:val="right"/>
      <w:pPr>
        <w:ind w:left="2220" w:hanging="180"/>
      </w:pPr>
    </w:lvl>
    <w:lvl w:ilvl="3" w:tentative="0">
      <w:start w:val="1"/>
      <w:numFmt w:val="decimal"/>
      <w:lvlText w:val="%4."/>
      <w:lvlJc w:val="left"/>
      <w:pPr>
        <w:ind w:left="2940" w:hanging="360"/>
      </w:pPr>
    </w:lvl>
    <w:lvl w:ilvl="4" w:tentative="0">
      <w:start w:val="1"/>
      <w:numFmt w:val="lowerLetter"/>
      <w:lvlText w:val="%5."/>
      <w:lvlJc w:val="left"/>
      <w:pPr>
        <w:ind w:left="3660" w:hanging="360"/>
      </w:pPr>
    </w:lvl>
    <w:lvl w:ilvl="5" w:tentative="0">
      <w:start w:val="1"/>
      <w:numFmt w:val="lowerRoman"/>
      <w:lvlText w:val="%6."/>
      <w:lvlJc w:val="right"/>
      <w:pPr>
        <w:ind w:left="4380" w:hanging="180"/>
      </w:pPr>
    </w:lvl>
    <w:lvl w:ilvl="6" w:tentative="0">
      <w:start w:val="1"/>
      <w:numFmt w:val="decimal"/>
      <w:lvlText w:val="%7."/>
      <w:lvlJc w:val="left"/>
      <w:pPr>
        <w:ind w:left="5100" w:hanging="360"/>
      </w:pPr>
    </w:lvl>
    <w:lvl w:ilvl="7" w:tentative="0">
      <w:start w:val="1"/>
      <w:numFmt w:val="lowerLetter"/>
      <w:lvlText w:val="%8."/>
      <w:lvlJc w:val="left"/>
      <w:pPr>
        <w:ind w:left="5820" w:hanging="360"/>
      </w:pPr>
    </w:lvl>
    <w:lvl w:ilvl="8" w:tentative="0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43206CC7"/>
    <w:multiLevelType w:val="multilevel"/>
    <w:tmpl w:val="43206CC7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9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</w:num>
  <w:num w:numId="2">
    <w:abstractNumId w:val="1"/>
    <w:lvlOverride w:ilvl="0">
      <w:startOverride w:val="35"/>
    </w:lvlOverride>
    <w:lvlOverride w:ilvl="1">
      <w:startOverride w:val="1"/>
    </w:lvlOverride>
    <w:lvlOverride w:ilvl="2">
      <w:startOverride w:val="1"/>
    </w:lvlOverride>
  </w:num>
  <w:num w:numId="3">
    <w:abstractNumId w:val="2"/>
  </w:num>
  <w:num w:numId="4">
    <w:abstractNumId w:val="3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7180"/>
    <w:rsid w:val="00027821"/>
    <w:rsid w:val="000414DC"/>
    <w:rsid w:val="0005440B"/>
    <w:rsid w:val="00073C06"/>
    <w:rsid w:val="00075285"/>
    <w:rsid w:val="000A0D22"/>
    <w:rsid w:val="000A764C"/>
    <w:rsid w:val="000D2E8D"/>
    <w:rsid w:val="000D6911"/>
    <w:rsid w:val="00102101"/>
    <w:rsid w:val="0010250A"/>
    <w:rsid w:val="00126D4A"/>
    <w:rsid w:val="00133E1A"/>
    <w:rsid w:val="00155C24"/>
    <w:rsid w:val="00197ED5"/>
    <w:rsid w:val="001E68EC"/>
    <w:rsid w:val="001F199B"/>
    <w:rsid w:val="002059B1"/>
    <w:rsid w:val="00224542"/>
    <w:rsid w:val="00233FDE"/>
    <w:rsid w:val="00267926"/>
    <w:rsid w:val="002945D2"/>
    <w:rsid w:val="002A3189"/>
    <w:rsid w:val="002E6143"/>
    <w:rsid w:val="003341BA"/>
    <w:rsid w:val="00361ED0"/>
    <w:rsid w:val="0038141F"/>
    <w:rsid w:val="003A6DF6"/>
    <w:rsid w:val="003B0D56"/>
    <w:rsid w:val="003E71F5"/>
    <w:rsid w:val="0040623D"/>
    <w:rsid w:val="00430856"/>
    <w:rsid w:val="0044460F"/>
    <w:rsid w:val="00460233"/>
    <w:rsid w:val="00462A07"/>
    <w:rsid w:val="004873E1"/>
    <w:rsid w:val="0049618E"/>
    <w:rsid w:val="004D64CF"/>
    <w:rsid w:val="005069D3"/>
    <w:rsid w:val="00512AAA"/>
    <w:rsid w:val="00520415"/>
    <w:rsid w:val="00520AEA"/>
    <w:rsid w:val="00532744"/>
    <w:rsid w:val="00553219"/>
    <w:rsid w:val="00566FCF"/>
    <w:rsid w:val="005A551F"/>
    <w:rsid w:val="005C6F94"/>
    <w:rsid w:val="005D563E"/>
    <w:rsid w:val="005D7F31"/>
    <w:rsid w:val="005E54F5"/>
    <w:rsid w:val="00627306"/>
    <w:rsid w:val="0062742B"/>
    <w:rsid w:val="006341B1"/>
    <w:rsid w:val="00645CF3"/>
    <w:rsid w:val="00680B18"/>
    <w:rsid w:val="0068172A"/>
    <w:rsid w:val="00682581"/>
    <w:rsid w:val="00691071"/>
    <w:rsid w:val="006C1C86"/>
    <w:rsid w:val="006F7BBB"/>
    <w:rsid w:val="00704A4C"/>
    <w:rsid w:val="00713E8B"/>
    <w:rsid w:val="00730622"/>
    <w:rsid w:val="00737A71"/>
    <w:rsid w:val="0077541A"/>
    <w:rsid w:val="00780C92"/>
    <w:rsid w:val="007C3F52"/>
    <w:rsid w:val="00817D94"/>
    <w:rsid w:val="00866126"/>
    <w:rsid w:val="00881676"/>
    <w:rsid w:val="00884142"/>
    <w:rsid w:val="008A2BC5"/>
    <w:rsid w:val="008A6721"/>
    <w:rsid w:val="008D3DCA"/>
    <w:rsid w:val="0093466B"/>
    <w:rsid w:val="00951A03"/>
    <w:rsid w:val="0096378A"/>
    <w:rsid w:val="0097033F"/>
    <w:rsid w:val="0097742F"/>
    <w:rsid w:val="00982F1A"/>
    <w:rsid w:val="009A0F5F"/>
    <w:rsid w:val="009B3216"/>
    <w:rsid w:val="009C4D57"/>
    <w:rsid w:val="009E720B"/>
    <w:rsid w:val="00A033D0"/>
    <w:rsid w:val="00A03FA7"/>
    <w:rsid w:val="00A2122E"/>
    <w:rsid w:val="00A26EBA"/>
    <w:rsid w:val="00A37576"/>
    <w:rsid w:val="00A43189"/>
    <w:rsid w:val="00A46B18"/>
    <w:rsid w:val="00A77AA8"/>
    <w:rsid w:val="00A83AEB"/>
    <w:rsid w:val="00AD771E"/>
    <w:rsid w:val="00AF57D2"/>
    <w:rsid w:val="00B103C9"/>
    <w:rsid w:val="00B17668"/>
    <w:rsid w:val="00B24C71"/>
    <w:rsid w:val="00B97E9B"/>
    <w:rsid w:val="00BA06B8"/>
    <w:rsid w:val="00BA616E"/>
    <w:rsid w:val="00BA6BEE"/>
    <w:rsid w:val="00BB7EDA"/>
    <w:rsid w:val="00BC195B"/>
    <w:rsid w:val="00BD4C87"/>
    <w:rsid w:val="00BE0588"/>
    <w:rsid w:val="00BF7FC6"/>
    <w:rsid w:val="00C31D89"/>
    <w:rsid w:val="00C46436"/>
    <w:rsid w:val="00C53126"/>
    <w:rsid w:val="00C6233B"/>
    <w:rsid w:val="00CB5D5E"/>
    <w:rsid w:val="00CC1580"/>
    <w:rsid w:val="00CD07D3"/>
    <w:rsid w:val="00CD6F9A"/>
    <w:rsid w:val="00D352CD"/>
    <w:rsid w:val="00D47FA9"/>
    <w:rsid w:val="00D63A4C"/>
    <w:rsid w:val="00DD3962"/>
    <w:rsid w:val="00DD7C6C"/>
    <w:rsid w:val="00DE78E0"/>
    <w:rsid w:val="00E21566"/>
    <w:rsid w:val="00E45858"/>
    <w:rsid w:val="00E60963"/>
    <w:rsid w:val="00E91C23"/>
    <w:rsid w:val="00E94C76"/>
    <w:rsid w:val="00EA5094"/>
    <w:rsid w:val="00EC2ECD"/>
    <w:rsid w:val="00EC4935"/>
    <w:rsid w:val="00ED461F"/>
    <w:rsid w:val="00EF2A19"/>
    <w:rsid w:val="00F03283"/>
    <w:rsid w:val="00F032BB"/>
    <w:rsid w:val="00F154FE"/>
    <w:rsid w:val="00F26091"/>
    <w:rsid w:val="00F44BCC"/>
    <w:rsid w:val="00F51538"/>
    <w:rsid w:val="00F5362B"/>
    <w:rsid w:val="00F57A2B"/>
    <w:rsid w:val="00F87DB4"/>
    <w:rsid w:val="00F939F7"/>
    <w:rsid w:val="00FA0645"/>
    <w:rsid w:val="00FA1482"/>
    <w:rsid w:val="00FA1530"/>
    <w:rsid w:val="00FB76FA"/>
    <w:rsid w:val="00FF52A9"/>
    <w:rsid w:val="00FF66A6"/>
    <w:rsid w:val="0CF929D1"/>
    <w:rsid w:val="1A85398C"/>
    <w:rsid w:val="28C9342D"/>
    <w:rsid w:val="2A3F076D"/>
    <w:rsid w:val="2A7C0745"/>
    <w:rsid w:val="378A4C90"/>
    <w:rsid w:val="47E72B25"/>
    <w:rsid w:val="62A61F32"/>
    <w:rsid w:val="6F7E7C6E"/>
    <w:rsid w:val="75FF6872"/>
    <w:rsid w:val="79DE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l-PL" w:eastAsia="pl-PL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3">
    <w:name w:val="annotation text"/>
    <w:basedOn w:val="1"/>
    <w:link w:val="25"/>
    <w:semiHidden/>
    <w:unhideWhenUsed/>
    <w:uiPriority w:val="99"/>
    <w:rPr>
      <w:sz w:val="20"/>
      <w:szCs w:val="20"/>
    </w:rPr>
  </w:style>
  <w:style w:type="paragraph" w:styleId="4">
    <w:name w:val="annotation subject"/>
    <w:basedOn w:val="3"/>
    <w:next w:val="3"/>
    <w:link w:val="26"/>
    <w:semiHidden/>
    <w:unhideWhenUsed/>
    <w:uiPriority w:val="99"/>
    <w:rPr>
      <w:b/>
      <w:bCs/>
    </w:rPr>
  </w:style>
  <w:style w:type="paragraph" w:styleId="5">
    <w:name w:val="endnote text"/>
    <w:basedOn w:val="1"/>
    <w:link w:val="24"/>
    <w:semiHidden/>
    <w:unhideWhenUsed/>
    <w:uiPriority w:val="99"/>
    <w:rPr>
      <w:sz w:val="20"/>
      <w:szCs w:val="20"/>
    </w:rPr>
  </w:style>
  <w:style w:type="paragraph" w:styleId="6">
    <w:name w:val="footer"/>
    <w:basedOn w:val="1"/>
    <w:link w:val="17"/>
    <w:unhideWhenUsed/>
    <w:uiPriority w:val="99"/>
    <w:pPr>
      <w:tabs>
        <w:tab w:val="center" w:pos="4536"/>
        <w:tab w:val="right" w:pos="9072"/>
      </w:tabs>
    </w:pPr>
  </w:style>
  <w:style w:type="paragraph" w:styleId="7">
    <w:name w:val="footnote text"/>
    <w:basedOn w:val="1"/>
    <w:link w:val="20"/>
    <w:unhideWhenUsed/>
    <w:uiPriority w:val="99"/>
    <w:rPr>
      <w:sz w:val="20"/>
      <w:szCs w:val="20"/>
    </w:rPr>
  </w:style>
  <w:style w:type="paragraph" w:styleId="8">
    <w:name w:val="header"/>
    <w:basedOn w:val="1"/>
    <w:link w:val="16"/>
    <w:unhideWhenUsed/>
    <w:uiPriority w:val="99"/>
    <w:pPr>
      <w:tabs>
        <w:tab w:val="center" w:pos="4536"/>
        <w:tab w:val="right" w:pos="9072"/>
      </w:tabs>
    </w:pPr>
  </w:style>
  <w:style w:type="paragraph" w:styleId="9">
    <w:name w:val="Normal (Web)"/>
    <w:basedOn w:val="1"/>
    <w:unhideWhenUsed/>
    <w:qFormat/>
    <w:uiPriority w:val="99"/>
  </w:style>
  <w:style w:type="character" w:styleId="11">
    <w:name w:val="annotation reference"/>
    <w:basedOn w:val="10"/>
    <w:semiHidden/>
    <w:unhideWhenUsed/>
    <w:uiPriority w:val="99"/>
    <w:rPr>
      <w:sz w:val="16"/>
      <w:szCs w:val="16"/>
    </w:rPr>
  </w:style>
  <w:style w:type="character" w:styleId="12">
    <w:name w:val="endnote reference"/>
    <w:basedOn w:val="10"/>
    <w:semiHidden/>
    <w:unhideWhenUsed/>
    <w:uiPriority w:val="99"/>
    <w:rPr>
      <w:vertAlign w:val="superscript"/>
    </w:rPr>
  </w:style>
  <w:style w:type="character" w:styleId="13">
    <w:name w:val="footnote reference"/>
    <w:basedOn w:val="10"/>
    <w:semiHidden/>
    <w:unhideWhenUsed/>
    <w:uiPriority w:val="99"/>
    <w:rPr>
      <w:vertAlign w:val="superscript"/>
    </w:rPr>
  </w:style>
  <w:style w:type="character" w:styleId="14">
    <w:name w:val="Hyperlink"/>
    <w:unhideWhenUsed/>
    <w:uiPriority w:val="99"/>
    <w:rPr>
      <w:color w:val="0563C1"/>
      <w:u w:val="single"/>
    </w:rPr>
  </w:style>
  <w:style w:type="character" w:customStyle="1" w:styleId="16">
    <w:name w:val="Nagłówek Znak"/>
    <w:basedOn w:val="10"/>
    <w:link w:val="8"/>
    <w:uiPriority w:val="99"/>
  </w:style>
  <w:style w:type="character" w:customStyle="1" w:styleId="17">
    <w:name w:val="Stopka Znak"/>
    <w:basedOn w:val="10"/>
    <w:link w:val="6"/>
    <w:uiPriority w:val="99"/>
  </w:style>
  <w:style w:type="character" w:customStyle="1" w:styleId="18">
    <w:name w:val="Tekst dymka Znak"/>
    <w:basedOn w:val="10"/>
    <w:link w:val="2"/>
    <w:semiHidden/>
    <w:uiPriority w:val="99"/>
    <w:rPr>
      <w:rFonts w:ascii="Segoe UI" w:hAnsi="Segoe UI" w:cs="Segoe UI"/>
      <w:sz w:val="18"/>
      <w:szCs w:val="18"/>
    </w:rPr>
  </w:style>
  <w:style w:type="paragraph" w:styleId="19">
    <w:name w:val="List Paragraph"/>
    <w:basedOn w:val="1"/>
    <w:qFormat/>
    <w:uiPriority w:val="34"/>
    <w:pPr>
      <w:ind w:left="720"/>
      <w:contextualSpacing/>
    </w:pPr>
  </w:style>
  <w:style w:type="character" w:customStyle="1" w:styleId="20">
    <w:name w:val="Tekst przypisu dolnego Znak"/>
    <w:basedOn w:val="10"/>
    <w:link w:val="7"/>
    <w:uiPriority w:val="99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customStyle="1" w:styleId="21">
    <w:name w:val="pkt Znak"/>
    <w:link w:val="22"/>
    <w:locked/>
    <w:uiPriority w:val="99"/>
    <w:rPr>
      <w:rFonts w:ascii="Univers-PL" w:hAnsi="Univers-PL" w:eastAsia="Times New Roman" w:cs="Times New Roman"/>
      <w:sz w:val="19"/>
      <w:szCs w:val="19"/>
      <w:lang w:val="zh-CN" w:eastAsia="pl-PL"/>
    </w:rPr>
  </w:style>
  <w:style w:type="paragraph" w:customStyle="1" w:styleId="22">
    <w:name w:val="pkt"/>
    <w:basedOn w:val="1"/>
    <w:link w:val="21"/>
    <w:uiPriority w:val="99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  <w:lang w:val="zh-CN"/>
    </w:rPr>
  </w:style>
  <w:style w:type="character" w:customStyle="1" w:styleId="23">
    <w:name w:val="lrzxr"/>
    <w:uiPriority w:val="0"/>
  </w:style>
  <w:style w:type="character" w:customStyle="1" w:styleId="24">
    <w:name w:val="Tekst przypisu końcowego Znak"/>
    <w:basedOn w:val="10"/>
    <w:link w:val="5"/>
    <w:semiHidden/>
    <w:uiPriority w:val="99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customStyle="1" w:styleId="25">
    <w:name w:val="Tekst komentarza Znak"/>
    <w:basedOn w:val="10"/>
    <w:link w:val="3"/>
    <w:semiHidden/>
    <w:uiPriority w:val="99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customStyle="1" w:styleId="26">
    <w:name w:val="Temat komentarza Znak"/>
    <w:basedOn w:val="25"/>
    <w:link w:val="4"/>
    <w:semiHidden/>
    <w:uiPriority w:val="99"/>
    <w:rPr>
      <w:rFonts w:ascii="Times New Roman" w:hAnsi="Times New Roman" w:eastAsia="Times New Roman" w:cs="Times New Roman"/>
      <w:b/>
      <w:bCs/>
      <w:sz w:val="20"/>
      <w:szCs w:val="20"/>
      <w:lang w:eastAsia="pl-PL"/>
    </w:rPr>
  </w:style>
  <w:style w:type="paragraph" w:styleId="27">
    <w:name w:val="No Spacing"/>
    <w:qFormat/>
    <w:uiPriority w:val="1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pl-PL" w:eastAsia="en-US" w:bidi="ar-SA"/>
    </w:rPr>
  </w:style>
  <w:style w:type="character" w:customStyle="1" w:styleId="28">
    <w:name w:val="Unresolved Mention"/>
    <w:basedOn w:val="10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9D0E4B-D00B-49EF-8DC6-8DC916B71F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788</Words>
  <Characters>4732</Characters>
  <Lines>39</Lines>
  <Paragraphs>11</Paragraphs>
  <TotalTime>26</TotalTime>
  <ScaleCrop>false</ScaleCrop>
  <LinksUpToDate>false</LinksUpToDate>
  <CharactersWithSpaces>5509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2019-05-27T13:16:00Z</dcterms:created>
  <dc:creator>Adam Kępkowski</dc:creator>
  <cp:lastModifiedBy>kancelaria</cp:lastModifiedBy>
  <cp:lastPrinted>2019-01-04T12:30:00Z</cp:lastPrinted>
  <dcterms:modified xsi:type="dcterms:W3CDTF">2019-06-12T06:27:42Z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