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DB1" w:rsidRPr="000F6E53" w:rsidRDefault="00EE2DB1" w:rsidP="004855B7">
      <w:pPr>
        <w:spacing w:after="160"/>
        <w:jc w:val="both"/>
        <w:rPr>
          <w:rFonts w:asciiTheme="minorHAnsi" w:hAnsiTheme="minorHAnsi"/>
          <w:b/>
          <w:u w:val="single"/>
          <w:lang w:eastAsia="en-US"/>
        </w:rPr>
      </w:pPr>
      <w:r w:rsidRPr="000F6E53">
        <w:rPr>
          <w:rFonts w:asciiTheme="minorHAnsi" w:hAnsiTheme="minorHAnsi"/>
          <w:b/>
          <w:u w:val="single"/>
          <w:lang w:eastAsia="en-US"/>
        </w:rPr>
        <w:t xml:space="preserve">PYTANIE NR 1: </w:t>
      </w:r>
    </w:p>
    <w:p w:rsidR="000F6E53" w:rsidRPr="000F6E53" w:rsidRDefault="000F6E53" w:rsidP="004855B7">
      <w:pPr>
        <w:jc w:val="both"/>
        <w:rPr>
          <w:rFonts w:asciiTheme="minorHAnsi" w:hAnsiTheme="minorHAnsi"/>
          <w:b/>
          <w:color w:val="5B9BD5" w:themeColor="accent1"/>
        </w:rPr>
      </w:pPr>
      <w:r w:rsidRPr="000F6E53">
        <w:rPr>
          <w:rFonts w:asciiTheme="minorHAnsi" w:hAnsiTheme="minorHAnsi"/>
          <w:b/>
          <w:color w:val="5B9BD5" w:themeColor="accent1"/>
        </w:rPr>
        <w:t>W związku z planowanym ogłoszeniem konkursu dla przedszkoli z  Aglomeracji Opolskiej, zwracam się z zapytaniem, dot. udziału dzieci niepełnosprawnych w projekcie.</w:t>
      </w:r>
    </w:p>
    <w:p w:rsidR="000F6E53" w:rsidRDefault="000F6E53" w:rsidP="004855B7">
      <w:pPr>
        <w:jc w:val="both"/>
        <w:rPr>
          <w:rFonts w:asciiTheme="minorHAnsi" w:hAnsiTheme="minorHAnsi"/>
          <w:b/>
          <w:i/>
          <w:iCs/>
          <w:color w:val="5B9BD5" w:themeColor="accent1"/>
        </w:rPr>
      </w:pPr>
      <w:r w:rsidRPr="000F6E53">
        <w:rPr>
          <w:rFonts w:asciiTheme="minorHAnsi" w:hAnsiTheme="minorHAnsi"/>
          <w:b/>
          <w:color w:val="5B9BD5" w:themeColor="accent1"/>
        </w:rPr>
        <w:t xml:space="preserve">W Wytycznych w zakresie realizacji przedsięwzięć z udziałem, środków EFS w obszarze edukacji, w rozdziale 3 w punkcie 4b) jest zapis, dotyczący zakresu wsparcia udzielonego w ramach RPO na rzecz wychowania przedszkolnego w zakresie </w:t>
      </w:r>
      <w:r w:rsidRPr="000F6E53">
        <w:rPr>
          <w:rFonts w:asciiTheme="minorHAnsi" w:hAnsiTheme="minorHAnsi"/>
          <w:b/>
          <w:i/>
          <w:iCs/>
          <w:color w:val="5B9BD5" w:themeColor="accent1"/>
        </w:rPr>
        <w:t xml:space="preserve">dostosowania istniejących miejsc wychowania przedszkolnego do potrzeb dzieci z niepełnosprawnościami lub realizacja dodatkowej oferty edukacyjnej lub specjalistycznej umożliwiającej dziecku </w:t>
      </w:r>
      <w:r w:rsidR="001E6452">
        <w:rPr>
          <w:rFonts w:asciiTheme="minorHAnsi" w:hAnsiTheme="minorHAnsi"/>
          <w:b/>
          <w:i/>
          <w:iCs/>
          <w:color w:val="5B9BD5" w:themeColor="accent1"/>
        </w:rPr>
        <w:br/>
      </w:r>
      <w:r w:rsidRPr="000F6E53">
        <w:rPr>
          <w:rFonts w:asciiTheme="minorHAnsi" w:hAnsiTheme="minorHAnsi"/>
          <w:b/>
          <w:i/>
          <w:iCs/>
          <w:color w:val="5B9BD5" w:themeColor="accent1"/>
        </w:rPr>
        <w:t>z niepełnosprawnością udział w wychowaniu przedszkolnym poprzez wyrównanie deficytu wynikającego z niepełnosprawności. Działania te mogą być realizowane samodzielnie.</w:t>
      </w:r>
    </w:p>
    <w:p w:rsidR="001E6452" w:rsidRDefault="00BE2FFE" w:rsidP="004855B7">
      <w:pPr>
        <w:jc w:val="both"/>
        <w:rPr>
          <w:rFonts w:asciiTheme="minorHAnsi" w:hAnsiTheme="minorHAnsi"/>
          <w:b/>
          <w:i/>
          <w:iCs/>
          <w:color w:val="5B9BD5" w:themeColor="accent1"/>
        </w:rPr>
      </w:pPr>
      <w:r w:rsidRPr="00BE2FFE">
        <w:rPr>
          <w:rFonts w:asciiTheme="minorHAnsi" w:hAnsiTheme="minorHAnsi"/>
          <w:b/>
          <w:i/>
          <w:iCs/>
          <w:color w:val="5B9BD5" w:themeColor="accent1"/>
        </w:rPr>
        <w:t xml:space="preserve">W związku z powyższym,  czy dzieci objęte wczesnym wspomaganiem (ze względu na jakiś deficyt np. fizyczny, psychiczny, intelektualny, itp.) posiadające opinie z Poradni Psychologiczno-Pedagogicznej, można potraktować jako dzieci niepełnosprawne </w:t>
      </w:r>
      <w:r w:rsidR="001E6452">
        <w:rPr>
          <w:rFonts w:asciiTheme="minorHAnsi" w:hAnsiTheme="minorHAnsi"/>
          <w:b/>
          <w:i/>
          <w:iCs/>
          <w:color w:val="5B9BD5" w:themeColor="accent1"/>
        </w:rPr>
        <w:br/>
      </w:r>
      <w:r w:rsidRPr="00BE2FFE">
        <w:rPr>
          <w:rFonts w:asciiTheme="minorHAnsi" w:hAnsiTheme="minorHAnsi"/>
          <w:b/>
          <w:i/>
          <w:iCs/>
          <w:color w:val="5B9BD5" w:themeColor="accent1"/>
        </w:rPr>
        <w:t xml:space="preserve">w projekcie? Do przedszkoli uczęszczają dzieci, które są objęte wczesnym wspomaganiem, ale nie posiadają orzeczenia o niepełnosprawności wystawionego przez  Poradnię Psychologiczno- Psychologiczną. Orzeczenie o niepełnosprawności (tak wynika </w:t>
      </w:r>
      <w:r w:rsidR="001E6452">
        <w:rPr>
          <w:rFonts w:asciiTheme="minorHAnsi" w:hAnsiTheme="minorHAnsi"/>
          <w:b/>
          <w:i/>
          <w:iCs/>
          <w:color w:val="5B9BD5" w:themeColor="accent1"/>
        </w:rPr>
        <w:br/>
      </w:r>
      <w:r w:rsidRPr="00BE2FFE">
        <w:rPr>
          <w:rFonts w:asciiTheme="minorHAnsi" w:hAnsiTheme="minorHAnsi"/>
          <w:b/>
          <w:i/>
          <w:iCs/>
          <w:color w:val="5B9BD5" w:themeColor="accent1"/>
        </w:rPr>
        <w:t xml:space="preserve">z praktyki)  jest wystawiane na późniejszym etapie rozwoju dziecka, w momencie, kiedy rozpoczyna edukację szkolną. Jak pokazuje praktyka szkolna orzeczenia </w:t>
      </w:r>
    </w:p>
    <w:p w:rsidR="00BE2FFE" w:rsidRPr="00BE2FFE" w:rsidRDefault="00BE2FFE" w:rsidP="004855B7">
      <w:pPr>
        <w:jc w:val="both"/>
        <w:rPr>
          <w:rFonts w:asciiTheme="minorHAnsi" w:hAnsiTheme="minorHAnsi"/>
          <w:b/>
          <w:i/>
          <w:iCs/>
          <w:color w:val="5B9BD5" w:themeColor="accent1"/>
        </w:rPr>
      </w:pPr>
      <w:r w:rsidRPr="00BE2FFE">
        <w:rPr>
          <w:rFonts w:asciiTheme="minorHAnsi" w:hAnsiTheme="minorHAnsi"/>
          <w:b/>
          <w:i/>
          <w:iCs/>
          <w:color w:val="5B9BD5" w:themeColor="accent1"/>
        </w:rPr>
        <w:t>o niepełnosprawności są wystawiane dzieciom, które w przedszkolach były objęte wczesnym  wspomaganiem.</w:t>
      </w:r>
    </w:p>
    <w:p w:rsidR="00BE2FFE" w:rsidRPr="000F6E53" w:rsidRDefault="00BE2FFE" w:rsidP="004855B7">
      <w:pPr>
        <w:jc w:val="both"/>
        <w:rPr>
          <w:rFonts w:asciiTheme="minorHAnsi" w:hAnsiTheme="minorHAnsi"/>
          <w:b/>
          <w:i/>
          <w:iCs/>
          <w:color w:val="5B9BD5" w:themeColor="accent1"/>
        </w:rPr>
      </w:pPr>
    </w:p>
    <w:p w:rsidR="000F6E53" w:rsidRPr="000F6E53" w:rsidRDefault="000F6E53" w:rsidP="004855B7">
      <w:pPr>
        <w:jc w:val="both"/>
        <w:rPr>
          <w:rFonts w:asciiTheme="minorHAnsi" w:hAnsiTheme="minorHAnsi"/>
        </w:rPr>
      </w:pPr>
    </w:p>
    <w:p w:rsidR="0071456C" w:rsidRPr="001E6452" w:rsidRDefault="0071456C" w:rsidP="004855B7">
      <w:pPr>
        <w:spacing w:after="160"/>
        <w:jc w:val="both"/>
        <w:rPr>
          <w:rFonts w:asciiTheme="minorHAnsi" w:hAnsiTheme="minorHAnsi"/>
          <w:u w:val="single"/>
          <w:lang w:eastAsia="en-US"/>
        </w:rPr>
      </w:pPr>
      <w:r w:rsidRPr="001E6452">
        <w:rPr>
          <w:rFonts w:asciiTheme="minorHAnsi" w:hAnsiTheme="minorHAnsi"/>
          <w:u w:val="single"/>
          <w:lang w:eastAsia="en-US"/>
        </w:rPr>
        <w:t>ODPOWIEDŹ:</w:t>
      </w:r>
    </w:p>
    <w:p w:rsidR="00EE2DB1" w:rsidRPr="001E6452" w:rsidRDefault="00BE2FFE" w:rsidP="004855B7">
      <w:pPr>
        <w:pStyle w:val="Tekstprzypisudolnego"/>
        <w:jc w:val="both"/>
        <w:rPr>
          <w:sz w:val="24"/>
          <w:szCs w:val="24"/>
        </w:rPr>
      </w:pPr>
      <w:r w:rsidRPr="001E6452">
        <w:rPr>
          <w:rFonts w:cs="Times New Roman"/>
          <w:sz w:val="24"/>
          <w:szCs w:val="24"/>
          <w:lang w:eastAsia="pl-PL"/>
        </w:rPr>
        <w:t>Informuję</w:t>
      </w:r>
      <w:r w:rsidR="000F6E53" w:rsidRPr="001E6452">
        <w:rPr>
          <w:rFonts w:cs="Times New Roman"/>
          <w:sz w:val="24"/>
          <w:szCs w:val="24"/>
          <w:lang w:eastAsia="pl-PL"/>
        </w:rPr>
        <w:t>, iż zgodnie z zapisami Wytycznych w zakresie realizacji przedsięwzięć z udziałem środków Europejskiego Funduszu Społecznego w obszarze edukacji na lata 2014-2020, poprzez ucznia/dziecko z niepełnosprawnością należy rozmieć ucznia albo dziecko w wieku przedszkolnym posiadający orzeczenie o potrzebie kształcenia specjalnego wydane ze względu na dany rodzaj niepełnosprawności oraz dzieci i młodzież posiadające orzeczenia o potrzebie zajęć rewalidacyjno-wychowawczych wydawane ze względu na niepełnosprawność intelektualną w stopniu głębokim. Orzeczenia są wydawane przez zespół orzekający działający w publicznej poradni psychologiczno-pedagogicznej, w tym poradni specjalistycznej.</w:t>
      </w:r>
    </w:p>
    <w:p w:rsidR="00EE2DB1" w:rsidRPr="001E6452" w:rsidRDefault="00EE2DB1" w:rsidP="004855B7">
      <w:pPr>
        <w:jc w:val="both"/>
        <w:rPr>
          <w:u w:val="single"/>
        </w:rPr>
      </w:pPr>
    </w:p>
    <w:p w:rsidR="00BE2FFE" w:rsidRPr="00C23235" w:rsidRDefault="00BE2FFE" w:rsidP="004855B7">
      <w:pPr>
        <w:spacing w:after="160"/>
        <w:jc w:val="both"/>
        <w:rPr>
          <w:rFonts w:asciiTheme="minorHAnsi" w:hAnsiTheme="minorHAnsi"/>
          <w:b/>
          <w:u w:val="single"/>
          <w:lang w:eastAsia="en-US"/>
        </w:rPr>
      </w:pPr>
      <w:r w:rsidRPr="00C23235">
        <w:rPr>
          <w:rFonts w:asciiTheme="minorHAnsi" w:hAnsiTheme="minorHAnsi"/>
          <w:b/>
          <w:u w:val="single"/>
          <w:lang w:eastAsia="en-US"/>
        </w:rPr>
        <w:t xml:space="preserve">PYTANIE NR 2: </w:t>
      </w:r>
    </w:p>
    <w:p w:rsidR="00BE2FFE" w:rsidRPr="001E6452" w:rsidRDefault="00BE2FFE" w:rsidP="004855B7">
      <w:pPr>
        <w:jc w:val="both"/>
        <w:rPr>
          <w:rFonts w:asciiTheme="minorHAnsi" w:hAnsiTheme="minorHAnsi"/>
          <w:b/>
          <w:color w:val="5B9BD5" w:themeColor="accent1"/>
        </w:rPr>
      </w:pPr>
      <w:r w:rsidRPr="001E6452">
        <w:rPr>
          <w:rFonts w:asciiTheme="minorHAnsi" w:hAnsiTheme="minorHAnsi"/>
          <w:b/>
          <w:color w:val="5B9BD5" w:themeColor="accent1"/>
        </w:rPr>
        <w:t>W związku z ogłoszonym konkursem dla przedszkoli z 9.1.4 chciałam zadać pytania:</w:t>
      </w:r>
    </w:p>
    <w:p w:rsidR="00BE2FFE" w:rsidRPr="001E6452" w:rsidRDefault="00BE2FFE" w:rsidP="004855B7">
      <w:pPr>
        <w:jc w:val="both"/>
        <w:rPr>
          <w:rFonts w:asciiTheme="minorHAnsi" w:hAnsiTheme="minorHAnsi"/>
          <w:b/>
          <w:color w:val="5B9BD5" w:themeColor="accent1"/>
        </w:rPr>
      </w:pPr>
    </w:p>
    <w:p w:rsidR="00BE2FFE" w:rsidRPr="001E6452" w:rsidRDefault="00BE2FFE" w:rsidP="004855B7">
      <w:pPr>
        <w:jc w:val="both"/>
        <w:rPr>
          <w:rFonts w:asciiTheme="minorHAnsi" w:hAnsiTheme="minorHAnsi"/>
          <w:b/>
          <w:color w:val="5B9BD5" w:themeColor="accent1"/>
        </w:rPr>
      </w:pPr>
      <w:r w:rsidRPr="001E6452">
        <w:rPr>
          <w:rFonts w:asciiTheme="minorHAnsi" w:hAnsiTheme="minorHAnsi"/>
          <w:b/>
          <w:color w:val="5B9BD5" w:themeColor="accent1"/>
        </w:rPr>
        <w:t xml:space="preserve">W projekcie planujemy realizację zajęć dodatkowych dot. typu </w:t>
      </w:r>
      <w:r w:rsidRPr="001E6452">
        <w:rPr>
          <w:rFonts w:asciiTheme="minorHAnsi" w:hAnsiTheme="minorHAnsi"/>
          <w:b/>
          <w:bCs/>
          <w:color w:val="5B9BD5" w:themeColor="accent1"/>
        </w:rPr>
        <w:t>1a) zakres i</w:t>
      </w:r>
      <w:r w:rsidRPr="001E6452">
        <w:rPr>
          <w:rFonts w:asciiTheme="minorHAnsi" w:hAnsiTheme="minorHAnsi"/>
          <w:b/>
          <w:color w:val="5B9BD5" w:themeColor="accent1"/>
        </w:rPr>
        <w:t>, m.in. realizację projektów edukacyjnych, organizację kółek zainteresowań, warsztatów, laboratoriów, organizację zajęć realizowanych poza OWP.</w:t>
      </w:r>
    </w:p>
    <w:p w:rsidR="00BE2FFE" w:rsidRPr="001E6452" w:rsidRDefault="00BE2FFE" w:rsidP="004855B7">
      <w:pPr>
        <w:jc w:val="both"/>
        <w:rPr>
          <w:rFonts w:asciiTheme="minorHAnsi" w:hAnsiTheme="minorHAnsi"/>
          <w:b/>
          <w:color w:val="5B9BD5" w:themeColor="accent1"/>
        </w:rPr>
      </w:pPr>
    </w:p>
    <w:p w:rsidR="00BE2FFE" w:rsidRPr="001E6452" w:rsidRDefault="00BE2FFE" w:rsidP="004855B7">
      <w:pPr>
        <w:jc w:val="both"/>
        <w:rPr>
          <w:rFonts w:asciiTheme="minorHAnsi" w:hAnsiTheme="minorHAnsi"/>
          <w:b/>
          <w:color w:val="5B9BD5" w:themeColor="accent1"/>
        </w:rPr>
      </w:pPr>
      <w:r w:rsidRPr="001E6452">
        <w:rPr>
          <w:rFonts w:asciiTheme="minorHAnsi" w:hAnsiTheme="minorHAnsi"/>
          <w:b/>
          <w:color w:val="5B9BD5" w:themeColor="accent1"/>
        </w:rPr>
        <w:t xml:space="preserve">Ww. typ dotyczy rozszerzenia oferty OWP o zajęcia dodatkowe podnoszące jakość edukacji przedszkolnej  w zakresie kształcenia i rozwijania u dzieci kompetencji kluczowych i umiejętności uniwersalnych niezbędnych na rynku pracy. Realizując ten typ chcemy jednocześnie stwarzać naturalne sytuacje w trakcie ww. zajęć, w których dziecko będzie miało kontakt z j. obcym. W ramach tego typu chcemy rozwijać ww. umiejętności w postaci zajęć dodatkowych, za które  nauczyciele nie będą wynagradzani z projektu (nauczyciele będą wynagradzani za nie w ramach istniejącego stosunku pracy z OWP – chcemy, aby </w:t>
      </w:r>
      <w:r w:rsidRPr="001E6452">
        <w:rPr>
          <w:rFonts w:asciiTheme="minorHAnsi" w:hAnsiTheme="minorHAnsi"/>
          <w:b/>
          <w:color w:val="5B9BD5" w:themeColor="accent1"/>
        </w:rPr>
        <w:lastRenderedPageBreak/>
        <w:t xml:space="preserve">programy zajęć były realizowane w przedszkolu również po projekcie ). W opisie zadania opiszemy te zajęcia, ale jednocześnie w budżecie nie będziemy  wykazywać wynagrodzenia nauczycieli za ich prowadzenie. </w:t>
      </w:r>
    </w:p>
    <w:p w:rsidR="00BE2FFE" w:rsidRPr="001E6452" w:rsidRDefault="00BE2FFE" w:rsidP="004855B7">
      <w:pPr>
        <w:jc w:val="both"/>
        <w:rPr>
          <w:rFonts w:asciiTheme="minorHAnsi" w:hAnsiTheme="minorHAnsi"/>
          <w:b/>
          <w:color w:val="5B9BD5" w:themeColor="accent1"/>
        </w:rPr>
      </w:pPr>
    </w:p>
    <w:p w:rsidR="00BE2FFE" w:rsidRPr="001E6452" w:rsidRDefault="00BE2FFE" w:rsidP="004855B7">
      <w:pPr>
        <w:jc w:val="both"/>
        <w:rPr>
          <w:rFonts w:asciiTheme="minorHAnsi" w:hAnsiTheme="minorHAnsi"/>
          <w:b/>
          <w:color w:val="5B9BD5" w:themeColor="accent1"/>
        </w:rPr>
      </w:pPr>
      <w:r w:rsidRPr="001E6452">
        <w:rPr>
          <w:rFonts w:asciiTheme="minorHAnsi" w:hAnsiTheme="minorHAnsi"/>
          <w:b/>
          <w:color w:val="5B9BD5" w:themeColor="accent1"/>
        </w:rPr>
        <w:t>Ponadto planujemy doposażyć OWP w pomoce dydaktyczne, sprzęt, oprogramowanie itp.</w:t>
      </w:r>
      <w:r w:rsidRPr="001E6452">
        <w:rPr>
          <w:rFonts w:asciiTheme="minorHAnsi" w:hAnsiTheme="minorHAnsi"/>
          <w:b/>
          <w:bCs/>
          <w:color w:val="5B9BD5" w:themeColor="accent1"/>
        </w:rPr>
        <w:t>(typ projektu 1f zakres ii)</w:t>
      </w:r>
      <w:r w:rsidRPr="001E6452">
        <w:rPr>
          <w:rFonts w:asciiTheme="minorHAnsi" w:hAnsiTheme="minorHAnsi"/>
          <w:b/>
          <w:color w:val="5B9BD5" w:themeColor="accent1"/>
        </w:rPr>
        <w:t xml:space="preserve"> jak i skierować n-li na studia podyplomowe i kursy </w:t>
      </w:r>
      <w:r w:rsidRPr="001E6452">
        <w:rPr>
          <w:rFonts w:asciiTheme="minorHAnsi" w:hAnsiTheme="minorHAnsi"/>
          <w:b/>
          <w:bCs/>
          <w:color w:val="5B9BD5" w:themeColor="accent1"/>
        </w:rPr>
        <w:t>(typ projektu 1b zakres i, ii)</w:t>
      </w:r>
      <w:r w:rsidRPr="001E6452">
        <w:rPr>
          <w:rFonts w:asciiTheme="minorHAnsi" w:hAnsiTheme="minorHAnsi"/>
          <w:b/>
          <w:color w:val="5B9BD5" w:themeColor="accent1"/>
        </w:rPr>
        <w:t>. Wobec powyższego:</w:t>
      </w:r>
    </w:p>
    <w:p w:rsidR="00BE2FFE" w:rsidRPr="001E6452" w:rsidRDefault="00BE2FFE" w:rsidP="004855B7">
      <w:pPr>
        <w:pStyle w:val="Akapitzlist"/>
        <w:numPr>
          <w:ilvl w:val="0"/>
          <w:numId w:val="7"/>
        </w:numPr>
        <w:autoSpaceDE/>
        <w:autoSpaceDN/>
        <w:spacing w:line="240" w:lineRule="auto"/>
        <w:contextualSpacing w:val="0"/>
        <w:jc w:val="both"/>
        <w:rPr>
          <w:rFonts w:asciiTheme="minorHAnsi" w:hAnsiTheme="minorHAnsi"/>
          <w:b/>
          <w:color w:val="5B9BD5" w:themeColor="accent1"/>
          <w:sz w:val="24"/>
          <w:szCs w:val="24"/>
        </w:rPr>
      </w:pPr>
      <w:r w:rsidRPr="001E6452">
        <w:rPr>
          <w:rFonts w:asciiTheme="minorHAnsi" w:hAnsiTheme="minorHAnsi"/>
          <w:b/>
          <w:color w:val="5B9BD5" w:themeColor="accent1"/>
          <w:sz w:val="24"/>
          <w:szCs w:val="24"/>
        </w:rPr>
        <w:t xml:space="preserve"> czy można w taki sposób skonstruować  projekt, iż w budżecie nie będzie wskazanych pozycji na wynagrodzenie prowadzących zajęcia, ale zajęcia te będą realizowane i  opisane w zadaniach? </w:t>
      </w:r>
    </w:p>
    <w:p w:rsidR="00BE2FFE" w:rsidRPr="001E6452" w:rsidRDefault="00BE2FFE" w:rsidP="004855B7">
      <w:pPr>
        <w:pStyle w:val="Akapitzlist"/>
        <w:numPr>
          <w:ilvl w:val="0"/>
          <w:numId w:val="7"/>
        </w:numPr>
        <w:autoSpaceDE/>
        <w:autoSpaceDN/>
        <w:spacing w:line="240" w:lineRule="auto"/>
        <w:contextualSpacing w:val="0"/>
        <w:jc w:val="both"/>
        <w:rPr>
          <w:rFonts w:asciiTheme="minorHAnsi" w:hAnsiTheme="minorHAnsi"/>
          <w:b/>
          <w:color w:val="5B9BD5" w:themeColor="accent1"/>
          <w:sz w:val="24"/>
          <w:szCs w:val="24"/>
        </w:rPr>
      </w:pPr>
      <w:r w:rsidRPr="001E6452">
        <w:rPr>
          <w:rFonts w:asciiTheme="minorHAnsi" w:hAnsiTheme="minorHAnsi"/>
          <w:b/>
          <w:color w:val="5B9BD5" w:themeColor="accent1"/>
          <w:sz w:val="24"/>
          <w:szCs w:val="24"/>
        </w:rPr>
        <w:t>czy zajęcia te powinny być dokumentowane w postaci np. list obecności, dzienników zajęć ?</w:t>
      </w:r>
    </w:p>
    <w:p w:rsidR="00BE2FFE" w:rsidRPr="001E6452" w:rsidRDefault="00BE2FFE" w:rsidP="004855B7">
      <w:pPr>
        <w:pStyle w:val="Akapitzlist"/>
        <w:numPr>
          <w:ilvl w:val="0"/>
          <w:numId w:val="7"/>
        </w:numPr>
        <w:autoSpaceDE/>
        <w:autoSpaceDN/>
        <w:spacing w:line="240" w:lineRule="auto"/>
        <w:contextualSpacing w:val="0"/>
        <w:jc w:val="both"/>
        <w:rPr>
          <w:rFonts w:asciiTheme="minorHAnsi" w:hAnsiTheme="minorHAnsi"/>
          <w:b/>
          <w:color w:val="5B9BD5" w:themeColor="accent1"/>
          <w:sz w:val="24"/>
          <w:szCs w:val="24"/>
        </w:rPr>
      </w:pPr>
      <w:r w:rsidRPr="001E6452">
        <w:rPr>
          <w:rFonts w:asciiTheme="minorHAnsi" w:hAnsiTheme="minorHAnsi"/>
          <w:b/>
          <w:color w:val="5B9BD5" w:themeColor="accent1"/>
          <w:sz w:val="24"/>
          <w:szCs w:val="24"/>
        </w:rPr>
        <w:t>czy godziny, w których te zajęcia będą się odbywały można wykazać jako wkład własny za eksploatację sal ?</w:t>
      </w:r>
    </w:p>
    <w:p w:rsidR="001E6452" w:rsidRPr="001E6452" w:rsidRDefault="001E6452" w:rsidP="004855B7">
      <w:pPr>
        <w:spacing w:after="160"/>
        <w:jc w:val="both"/>
        <w:rPr>
          <w:rFonts w:asciiTheme="minorHAnsi" w:hAnsiTheme="minorHAnsi"/>
          <w:u w:val="single"/>
        </w:rPr>
      </w:pPr>
    </w:p>
    <w:p w:rsidR="001E6452" w:rsidRPr="00F76557" w:rsidRDefault="001E6452" w:rsidP="004855B7">
      <w:pPr>
        <w:spacing w:after="160"/>
        <w:jc w:val="both"/>
        <w:rPr>
          <w:rFonts w:asciiTheme="minorHAnsi" w:hAnsiTheme="minorHAnsi"/>
          <w:u w:val="single"/>
        </w:rPr>
      </w:pPr>
      <w:r w:rsidRPr="00F76557">
        <w:rPr>
          <w:rFonts w:asciiTheme="minorHAnsi" w:hAnsiTheme="minorHAnsi"/>
          <w:u w:val="single"/>
        </w:rPr>
        <w:t>ODPOWIEDŹ:</w:t>
      </w:r>
    </w:p>
    <w:p w:rsidR="00F76557" w:rsidRPr="00F76557" w:rsidRDefault="00F76557" w:rsidP="004855B7">
      <w:pPr>
        <w:autoSpaceDE w:val="0"/>
        <w:autoSpaceDN w:val="0"/>
        <w:jc w:val="both"/>
        <w:rPr>
          <w:rFonts w:ascii="Calibri" w:eastAsia="Calibri" w:hAnsi="Calibri"/>
          <w:lang w:eastAsia="en-US"/>
        </w:rPr>
      </w:pPr>
      <w:r w:rsidRPr="00F76557">
        <w:rPr>
          <w:rFonts w:ascii="Calibri" w:eastAsia="Calibri" w:hAnsi="Calibri"/>
          <w:lang w:eastAsia="en-US"/>
        </w:rPr>
        <w:t xml:space="preserve">informuję, iż IOK nie jest w stanie jednoznacznie na tym etapie odpowiedzieć na Państwa zapytanie, gdyż dobór zadań do projektu, opis sposobu ich realizacji oraz kwalifikowalność wydatków (w tym ich niezbędność do realizacji celów projektu) </w:t>
      </w:r>
      <w:r w:rsidRPr="00F76557">
        <w:rPr>
          <w:rFonts w:ascii="Calibri" w:eastAsia="Calibri" w:hAnsi="Calibri"/>
          <w:b/>
          <w:bCs/>
          <w:lang w:eastAsia="en-US"/>
        </w:rPr>
        <w:t xml:space="preserve">podlegają ocenie Komisji Oceny Projektów </w:t>
      </w:r>
      <w:r w:rsidRPr="00F76557">
        <w:rPr>
          <w:rFonts w:ascii="Calibri" w:eastAsia="Calibri" w:hAnsi="Calibri"/>
          <w:lang w:eastAsia="en-US"/>
        </w:rPr>
        <w:t xml:space="preserve">(KOP) na etapie oceny merytorycznej. Regulamin konkursu nie precyzuje tej kwestii, nie zawiera również ograniczeń w niniejszym zakresie. </w:t>
      </w:r>
    </w:p>
    <w:p w:rsidR="00F76557" w:rsidRPr="00F76557" w:rsidRDefault="00F76557" w:rsidP="004855B7">
      <w:pPr>
        <w:autoSpaceDE w:val="0"/>
        <w:autoSpaceDN w:val="0"/>
        <w:jc w:val="both"/>
        <w:rPr>
          <w:rFonts w:ascii="Calibri" w:eastAsia="Calibri" w:hAnsi="Calibri"/>
          <w:lang w:eastAsia="en-US"/>
        </w:rPr>
      </w:pPr>
    </w:p>
    <w:p w:rsidR="00F76557" w:rsidRPr="00F76557" w:rsidRDefault="00F76557" w:rsidP="004855B7">
      <w:pPr>
        <w:autoSpaceDE w:val="0"/>
        <w:autoSpaceDN w:val="0"/>
        <w:jc w:val="both"/>
        <w:rPr>
          <w:rFonts w:ascii="Calibri" w:eastAsia="Calibri" w:hAnsi="Calibri"/>
          <w:color w:val="000000"/>
          <w:lang w:eastAsia="en-US"/>
        </w:rPr>
      </w:pPr>
      <w:r w:rsidRPr="00F76557">
        <w:rPr>
          <w:rFonts w:ascii="Calibri" w:eastAsia="Calibri" w:hAnsi="Calibri"/>
          <w:lang w:eastAsia="en-US"/>
        </w:rPr>
        <w:t xml:space="preserve">Należy zwrócić uwagę, że to </w:t>
      </w:r>
      <w:r w:rsidRPr="00F76557">
        <w:rPr>
          <w:rFonts w:ascii="Calibri" w:eastAsia="Calibri" w:hAnsi="Calibri"/>
        </w:rPr>
        <w:t xml:space="preserve">członkowie KOP (niezależni eksperci) </w:t>
      </w:r>
      <w:r w:rsidRPr="00F76557">
        <w:rPr>
          <w:rFonts w:ascii="Calibri" w:eastAsia="Calibri" w:hAnsi="Calibri"/>
          <w:color w:val="000000"/>
          <w:lang w:eastAsia="en-US"/>
        </w:rPr>
        <w:t>n</w:t>
      </w:r>
      <w:r w:rsidRPr="00F76557">
        <w:rPr>
          <w:rFonts w:ascii="Calibri" w:eastAsia="Calibri" w:hAnsi="Calibri"/>
        </w:rPr>
        <w:t xml:space="preserve">a etapie oceny merytorycznej, zgodnie z kryteriami wyboru projektów określonymi dla podziałania 9.1.4 Wsparcie edukacji przedszkolnej w Aglomeracji Opolskiej RPO WO 2014 – 2020 dokonają oceny wniosku w oparciu o kryteria m.in.: </w:t>
      </w:r>
    </w:p>
    <w:p w:rsidR="00F76557" w:rsidRPr="00F76557" w:rsidRDefault="00F76557" w:rsidP="004855B7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="Calibri" w:eastAsia="Times New Roman" w:hAnsi="Calibri"/>
        </w:rPr>
      </w:pPr>
      <w:r w:rsidRPr="00F76557">
        <w:rPr>
          <w:rFonts w:ascii="Calibri" w:eastAsia="Times New Roman" w:hAnsi="Calibri"/>
        </w:rPr>
        <w:t>trafność doboru i opisu zadań przewidzianych do realizacji w ramach projektu,</w:t>
      </w:r>
    </w:p>
    <w:p w:rsidR="00F76557" w:rsidRPr="00F76557" w:rsidRDefault="00F76557" w:rsidP="004855B7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="Calibri" w:eastAsia="Times New Roman" w:hAnsi="Calibri"/>
        </w:rPr>
      </w:pPr>
      <w:r w:rsidRPr="00F76557">
        <w:rPr>
          <w:rFonts w:ascii="Calibri" w:eastAsia="Times New Roman" w:hAnsi="Calibri"/>
        </w:rPr>
        <w:t>kwalifikowalność wydatków projektu,</w:t>
      </w:r>
    </w:p>
    <w:p w:rsidR="00F76557" w:rsidRPr="00F76557" w:rsidRDefault="00F76557" w:rsidP="004855B7">
      <w:pPr>
        <w:numPr>
          <w:ilvl w:val="0"/>
          <w:numId w:val="8"/>
        </w:numPr>
        <w:spacing w:before="100" w:beforeAutospacing="1" w:after="100" w:afterAutospacing="1"/>
        <w:jc w:val="both"/>
        <w:rPr>
          <w:rFonts w:ascii="Calibri" w:eastAsia="Times New Roman" w:hAnsi="Calibri"/>
        </w:rPr>
      </w:pPr>
      <w:r w:rsidRPr="00F76557">
        <w:rPr>
          <w:rFonts w:ascii="Calibri" w:eastAsia="Times New Roman" w:hAnsi="Calibri"/>
        </w:rPr>
        <w:t>poprawność sporządzenia budżetu projektu.</w:t>
      </w:r>
    </w:p>
    <w:p w:rsidR="00F76557" w:rsidRPr="00F76557" w:rsidRDefault="00F76557" w:rsidP="004855B7">
      <w:pPr>
        <w:spacing w:before="100" w:beforeAutospacing="1" w:after="100" w:afterAutospacing="1"/>
        <w:jc w:val="both"/>
        <w:rPr>
          <w:rFonts w:ascii="Calibri" w:eastAsia="Calibri" w:hAnsi="Calibri"/>
        </w:rPr>
      </w:pPr>
      <w:r w:rsidRPr="00F76557">
        <w:rPr>
          <w:rFonts w:ascii="Calibri" w:eastAsia="Calibri" w:hAnsi="Calibri"/>
        </w:rPr>
        <w:t>Zatem do decyzji Wnioskodawcy pozostaje to, jakie zadania uwzględni w budżecie projektu i jak uzasadni prawidłowość ich doboru i kwalifikowalność kosztów przeznaczonych na ich realizację. Ostateczna ocena w tym zakresie możliwa jest tylko na podstawie całościowej analizy założeń projektu i może być dokonana tylko przez KOP.</w:t>
      </w:r>
    </w:p>
    <w:p w:rsidR="00F76557" w:rsidRPr="00F76557" w:rsidRDefault="00F76557" w:rsidP="004855B7">
      <w:pPr>
        <w:spacing w:before="100" w:beforeAutospacing="1" w:after="100" w:afterAutospacing="1"/>
        <w:jc w:val="both"/>
        <w:rPr>
          <w:rFonts w:ascii="Calibri" w:eastAsia="Calibri" w:hAnsi="Calibri"/>
          <w:lang w:eastAsia="en-US"/>
        </w:rPr>
      </w:pPr>
      <w:r w:rsidRPr="00F76557">
        <w:rPr>
          <w:rFonts w:ascii="Calibri" w:eastAsia="Calibri" w:hAnsi="Calibri"/>
          <w:lang w:eastAsia="en-US"/>
        </w:rPr>
        <w:t>Sposób udokumentowania zajęć również należy do Wnioskodawcy – jednak opisane przez Panią działania można uznać za prawidłowe.</w:t>
      </w:r>
    </w:p>
    <w:p w:rsidR="00F76557" w:rsidRPr="00F76557" w:rsidRDefault="00F76557" w:rsidP="004855B7">
      <w:pPr>
        <w:spacing w:before="100" w:beforeAutospacing="1" w:after="100" w:afterAutospacing="1"/>
        <w:jc w:val="both"/>
        <w:rPr>
          <w:rFonts w:ascii="Calibri" w:eastAsia="Calibri" w:hAnsi="Calibri"/>
          <w:lang w:eastAsia="en-US"/>
        </w:rPr>
      </w:pPr>
      <w:r w:rsidRPr="00F76557">
        <w:rPr>
          <w:rFonts w:ascii="Calibri" w:eastAsia="Calibri" w:hAnsi="Calibri"/>
          <w:lang w:eastAsia="en-US"/>
        </w:rPr>
        <w:t xml:space="preserve">Należy zwrócić uwagę, że przy sporządzaniu budżetu projektu należy kierować się zapisami </w:t>
      </w:r>
      <w:r w:rsidRPr="00F76557">
        <w:rPr>
          <w:rFonts w:ascii="Calibri" w:eastAsia="Calibri" w:hAnsi="Calibri"/>
          <w:b/>
          <w:bCs/>
          <w:i/>
          <w:iCs/>
          <w:lang w:eastAsia="en-US"/>
        </w:rPr>
        <w:t>Wytycznych w zakresie kwalifikowalności wydatków w ramach Europejskiego Funduszu Rozwoju Regionalnego, Europejskiego Funduszu Społecznego oraz Funduszu Spójności na lata 2014-2020</w:t>
      </w:r>
      <w:r w:rsidRPr="00F76557">
        <w:rPr>
          <w:rFonts w:ascii="Calibri" w:eastAsia="Calibri" w:hAnsi="Calibri"/>
          <w:i/>
          <w:iCs/>
          <w:lang w:eastAsia="en-US"/>
        </w:rPr>
        <w:t>, w tym m.in. zapisami  podrozdziału 8.3 Podstawowe warunki i procedury konstruowania budżetu</w:t>
      </w:r>
      <w:r w:rsidRPr="00F76557">
        <w:rPr>
          <w:rFonts w:ascii="Calibri" w:eastAsia="Calibri" w:hAnsi="Calibri"/>
          <w:lang w:eastAsia="en-US"/>
        </w:rPr>
        <w:t xml:space="preserve"> </w:t>
      </w:r>
      <w:r w:rsidRPr="00F76557">
        <w:rPr>
          <w:rFonts w:ascii="Calibri" w:eastAsia="Calibri" w:hAnsi="Calibri"/>
          <w:i/>
          <w:iCs/>
          <w:lang w:eastAsia="en-US"/>
        </w:rPr>
        <w:t>projektu finansowanych ze środków EFS</w:t>
      </w:r>
      <w:r w:rsidRPr="00F76557">
        <w:rPr>
          <w:rFonts w:ascii="Calibri" w:eastAsia="Calibri" w:hAnsi="Calibri"/>
          <w:lang w:eastAsia="en-US"/>
        </w:rPr>
        <w:t xml:space="preserve">. </w:t>
      </w:r>
    </w:p>
    <w:p w:rsidR="00F76557" w:rsidRPr="00F76557" w:rsidRDefault="00F76557" w:rsidP="004855B7">
      <w:pPr>
        <w:autoSpaceDE w:val="0"/>
        <w:autoSpaceDN w:val="0"/>
        <w:jc w:val="both"/>
        <w:rPr>
          <w:rFonts w:ascii="Calibri" w:eastAsia="Calibri" w:hAnsi="Calibri"/>
          <w:b/>
          <w:bCs/>
          <w:color w:val="000000"/>
        </w:rPr>
      </w:pPr>
      <w:r w:rsidRPr="00F76557">
        <w:rPr>
          <w:rFonts w:ascii="Calibri" w:eastAsia="Calibri" w:hAnsi="Calibri"/>
          <w:lang w:eastAsia="en-US"/>
        </w:rPr>
        <w:lastRenderedPageBreak/>
        <w:t xml:space="preserve">Sposób angażowania personelu w projektach edukacyjnych i finansowanych z Europejskiego Funduszu Społecznego w Ramach RPO WO 2014-2020 został opisany w załączniku nr 13 do Umowy o dofinansowanie(Umowa ryczałtowa) lub w załączniku nr 14 (Umowa koszty rzeczywiste) – Załącznik nr 6 do Regulaminu konkursu - </w:t>
      </w:r>
      <w:r w:rsidRPr="00F76557">
        <w:rPr>
          <w:rFonts w:ascii="Calibri" w:eastAsia="Calibri" w:hAnsi="Calibri"/>
          <w:b/>
          <w:bCs/>
          <w:lang w:eastAsia="en-US"/>
        </w:rPr>
        <w:t xml:space="preserve">Standardy jakościowe i zasady realizacji wsparcia dla uczestników projektów w ramach poddziałania 9.1.3 </w:t>
      </w:r>
      <w:r w:rsidRPr="00F76557">
        <w:rPr>
          <w:rFonts w:ascii="Calibri" w:eastAsia="Calibri" w:hAnsi="Calibri"/>
          <w:b/>
          <w:bCs/>
          <w:i/>
          <w:iCs/>
          <w:lang w:eastAsia="en-US"/>
        </w:rPr>
        <w:t>Wsparcie edukacji przedszkolnej</w:t>
      </w:r>
      <w:r w:rsidRPr="00F76557">
        <w:rPr>
          <w:rFonts w:ascii="Calibri" w:eastAsia="Calibri" w:hAnsi="Calibri"/>
          <w:b/>
          <w:bCs/>
          <w:lang w:eastAsia="en-US"/>
        </w:rPr>
        <w:t xml:space="preserve"> oraz poddziałania 9.1.4 </w:t>
      </w:r>
      <w:r w:rsidRPr="00F76557">
        <w:rPr>
          <w:rFonts w:ascii="Calibri" w:eastAsia="Calibri" w:hAnsi="Calibri"/>
          <w:b/>
          <w:bCs/>
          <w:i/>
          <w:iCs/>
          <w:lang w:eastAsia="en-US"/>
        </w:rPr>
        <w:t xml:space="preserve">Wsparcie edukacji przedszkolnej w Aglomeracji Opolskiej </w:t>
      </w:r>
      <w:r w:rsidRPr="00F76557">
        <w:rPr>
          <w:rFonts w:ascii="Calibri" w:eastAsia="Calibri" w:hAnsi="Calibri"/>
          <w:b/>
          <w:bCs/>
          <w:lang w:eastAsia="en-US"/>
        </w:rPr>
        <w:t>RPO WO 2014-2020.</w:t>
      </w:r>
      <w:r w:rsidRPr="00F76557">
        <w:rPr>
          <w:rFonts w:ascii="Calibri" w:eastAsia="Calibri" w:hAnsi="Calibri"/>
          <w:lang w:eastAsia="en-US"/>
        </w:rPr>
        <w:t>Przy konstruowaniu projektu również należy kierować się zapisami niniejszego dokumentu.</w:t>
      </w:r>
    </w:p>
    <w:p w:rsidR="00F76557" w:rsidRPr="00F76557" w:rsidRDefault="00F76557" w:rsidP="004855B7">
      <w:pPr>
        <w:jc w:val="both"/>
        <w:rPr>
          <w:rFonts w:ascii="Calibri" w:eastAsia="Calibri" w:hAnsi="Calibri"/>
          <w:lang w:eastAsia="en-US"/>
        </w:rPr>
      </w:pPr>
    </w:p>
    <w:p w:rsidR="00F76557" w:rsidRPr="00F76557" w:rsidRDefault="00F76557" w:rsidP="004855B7">
      <w:pPr>
        <w:jc w:val="both"/>
        <w:rPr>
          <w:rFonts w:ascii="Calibri" w:eastAsia="Calibri" w:hAnsi="Calibri"/>
        </w:rPr>
      </w:pPr>
      <w:r w:rsidRPr="00F76557">
        <w:rPr>
          <w:rFonts w:ascii="Calibri" w:eastAsia="Calibri" w:hAnsi="Calibri"/>
          <w:lang w:eastAsia="en-US"/>
        </w:rPr>
        <w:t>Ponadto zgodnie z ww. Wytycznymi, wkład niepieniężny powinien być wnoszony przez beneficjenta ze składników jego majątku lub z majątku innych podmiotów, jeżeli możliwość taka wynika z przepisów prawa oraz zostanie to ujęte w zatwierdzonym wniosku o dofinansowanie. Forma w jakiej będzie wnoszony wkład własny do projektu każdorazowo zależy od Projektodawcy, przy czym należy pamiętać, iż każdy wydatek podlega ocenie w zakresie kwalifikowalności, zasadności, racjonalności i efektywności. Wkład własny niepieniężny należy wycenić zgodnie ze stawkami rynkowymi. W przypadku wnoszenia wkładu własnego w formie sal, ich wartość wycenia się jako koszt eksploatacji/utrzymania danego metrażu (stawkę może określić np. taryfikator danej instytucji, tj. beneficjenta lub podmiotu udostępniającego wkład niepieniężny wnoszony na rzecz projektu), można również wykorzystać stawkę godzinową ogłoszoną w uchwale gminy/powiatu o użyczeniu pomieszczeń. Należy pamiętać, aby wartość przypisana wkładowi niepieniężnemu nie przekraczała stawek rynkowych i została należycie potwierdzona dokumentami o wartości dowodowej równoważnej fakturom. </w:t>
      </w:r>
    </w:p>
    <w:p w:rsidR="006C69F9" w:rsidRDefault="006C69F9" w:rsidP="006C69F9">
      <w:pPr>
        <w:spacing w:after="160"/>
        <w:jc w:val="both"/>
        <w:rPr>
          <w:rFonts w:asciiTheme="minorHAnsi" w:hAnsiTheme="minorHAnsi"/>
          <w:b/>
          <w:u w:val="single"/>
          <w:lang w:eastAsia="en-US"/>
        </w:rPr>
      </w:pPr>
    </w:p>
    <w:p w:rsidR="006C69F9" w:rsidRPr="00C23235" w:rsidRDefault="006C69F9" w:rsidP="006C69F9">
      <w:pPr>
        <w:spacing w:after="160"/>
        <w:jc w:val="both"/>
        <w:rPr>
          <w:rFonts w:asciiTheme="minorHAnsi" w:hAnsiTheme="minorHAnsi"/>
          <w:b/>
          <w:u w:val="single"/>
          <w:lang w:eastAsia="en-US"/>
        </w:rPr>
      </w:pPr>
      <w:r w:rsidRPr="00C23235">
        <w:rPr>
          <w:rFonts w:asciiTheme="minorHAnsi" w:hAnsiTheme="minorHAnsi"/>
          <w:b/>
          <w:u w:val="single"/>
          <w:lang w:eastAsia="en-US"/>
        </w:rPr>
        <w:t xml:space="preserve">PYTANIE NR </w:t>
      </w:r>
      <w:r>
        <w:rPr>
          <w:rFonts w:asciiTheme="minorHAnsi" w:hAnsiTheme="minorHAnsi"/>
          <w:b/>
          <w:u w:val="single"/>
          <w:lang w:eastAsia="en-US"/>
        </w:rPr>
        <w:t>3</w:t>
      </w:r>
      <w:r w:rsidRPr="00C23235">
        <w:rPr>
          <w:rFonts w:asciiTheme="minorHAnsi" w:hAnsiTheme="minorHAnsi"/>
          <w:b/>
          <w:u w:val="single"/>
          <w:lang w:eastAsia="en-US"/>
        </w:rPr>
        <w:t xml:space="preserve">: </w:t>
      </w:r>
    </w:p>
    <w:p w:rsidR="00F76557" w:rsidRPr="00F76557" w:rsidRDefault="00F76557" w:rsidP="00F76557">
      <w:pPr>
        <w:autoSpaceDE w:val="0"/>
        <w:autoSpaceDN w:val="0"/>
        <w:jc w:val="both"/>
        <w:rPr>
          <w:rFonts w:ascii="Calibri" w:eastAsia="Calibri" w:hAnsi="Calibri"/>
          <w:color w:val="000000"/>
          <w:sz w:val="22"/>
          <w:szCs w:val="22"/>
          <w:lang w:eastAsia="en-US"/>
        </w:rPr>
      </w:pPr>
    </w:p>
    <w:p w:rsidR="006C69F9" w:rsidRPr="006C69F9" w:rsidRDefault="006C69F9" w:rsidP="006C69F9">
      <w:pPr>
        <w:pStyle w:val="Akapitzlist"/>
        <w:numPr>
          <w:ilvl w:val="0"/>
          <w:numId w:val="11"/>
        </w:numPr>
        <w:autoSpaceDE/>
        <w:autoSpaceDN/>
        <w:spacing w:line="240" w:lineRule="auto"/>
        <w:contextualSpacing w:val="0"/>
        <w:jc w:val="both"/>
        <w:rPr>
          <w:rFonts w:asciiTheme="minorHAnsi" w:hAnsiTheme="minorHAnsi"/>
          <w:b/>
          <w:color w:val="5B9BD5" w:themeColor="accent1"/>
          <w:sz w:val="24"/>
          <w:szCs w:val="24"/>
        </w:rPr>
      </w:pPr>
      <w:r w:rsidRPr="006C69F9">
        <w:rPr>
          <w:rFonts w:asciiTheme="minorHAnsi" w:hAnsiTheme="minorHAnsi"/>
          <w:b/>
          <w:color w:val="5B9BD5" w:themeColor="accent1"/>
          <w:sz w:val="24"/>
          <w:szCs w:val="24"/>
        </w:rPr>
        <w:t>Czy wnioskodawcą może być podmiot nieposiadający osobowości prawnej, ale posiadający w statucie zapis o prowadzeniu działalności w obszarze wychowania przedszkolnego?</w:t>
      </w:r>
    </w:p>
    <w:p w:rsidR="006C69F9" w:rsidRPr="006C69F9" w:rsidRDefault="006C69F9" w:rsidP="006C69F9">
      <w:pPr>
        <w:pStyle w:val="Akapitzlist"/>
        <w:numPr>
          <w:ilvl w:val="0"/>
          <w:numId w:val="11"/>
        </w:numPr>
        <w:autoSpaceDE/>
        <w:autoSpaceDN/>
        <w:spacing w:line="240" w:lineRule="auto"/>
        <w:contextualSpacing w:val="0"/>
        <w:jc w:val="both"/>
        <w:rPr>
          <w:rFonts w:asciiTheme="minorHAnsi" w:hAnsiTheme="minorHAnsi"/>
          <w:b/>
          <w:color w:val="5B9BD5" w:themeColor="accent1"/>
          <w:sz w:val="24"/>
          <w:szCs w:val="24"/>
        </w:rPr>
      </w:pPr>
      <w:r w:rsidRPr="006C69F9">
        <w:rPr>
          <w:rFonts w:asciiTheme="minorHAnsi" w:hAnsiTheme="minorHAnsi"/>
          <w:b/>
          <w:color w:val="5B9BD5" w:themeColor="accent1"/>
          <w:sz w:val="24"/>
          <w:szCs w:val="24"/>
        </w:rPr>
        <w:t>Jeśli wnioskodawcą będzie Województwo Opolskie, a realizatorem jednostka organizacyjna Województwa Opolskiego, która posiada zapis w statucie o prowadzeniu działalności w obszarze wychowania przedszkolnego to, czy spełnione zostanie kryterium, dot. kwalifikowalności wnioskodawcy? Jednocześnie informuję, że Województwo Opolskie nie posiada zapisu w statucie o prowadzeniu działalności w obszarze wychowania przedszkolnego taki zapis posiada jego jednostka organizacyjna, która będzie realizatorem projektu.</w:t>
      </w:r>
    </w:p>
    <w:p w:rsidR="006C69F9" w:rsidRPr="006C69F9" w:rsidRDefault="006C69F9" w:rsidP="006C69F9">
      <w:pPr>
        <w:pStyle w:val="Akapitzlist"/>
        <w:numPr>
          <w:ilvl w:val="0"/>
          <w:numId w:val="11"/>
        </w:numPr>
        <w:autoSpaceDE/>
        <w:autoSpaceDN/>
        <w:spacing w:line="240" w:lineRule="auto"/>
        <w:contextualSpacing w:val="0"/>
        <w:jc w:val="both"/>
        <w:rPr>
          <w:rFonts w:asciiTheme="minorHAnsi" w:hAnsiTheme="minorHAnsi"/>
          <w:b/>
          <w:color w:val="5B9BD5" w:themeColor="accent1"/>
          <w:sz w:val="24"/>
          <w:szCs w:val="24"/>
        </w:rPr>
      </w:pPr>
      <w:r w:rsidRPr="006C69F9">
        <w:rPr>
          <w:rFonts w:asciiTheme="minorHAnsi" w:hAnsiTheme="minorHAnsi"/>
          <w:b/>
          <w:color w:val="5B9BD5" w:themeColor="accent1"/>
          <w:sz w:val="24"/>
          <w:szCs w:val="24"/>
        </w:rPr>
        <w:t>Jeśli w statucie Województwa Opolskiego  jest zapis, odnoszący się do tego, że Województwo Opolskie jest organem prowadzącym dla placówki  kształcenia nauczycieli, która to placówka w swoim statucie posiada zapis o prowadzeniu działalności w obszarze edukacji przedszkolnej, czy wobec tego wnioskodawca będący Województwem Opolskim kwalifikuje się do ubiegania  się o dofinansowanie?</w:t>
      </w:r>
    </w:p>
    <w:p w:rsidR="006C69F9" w:rsidRDefault="006C69F9" w:rsidP="006C69F9">
      <w:pPr>
        <w:spacing w:after="160"/>
        <w:jc w:val="both"/>
        <w:rPr>
          <w:rFonts w:asciiTheme="minorHAnsi" w:hAnsiTheme="minorHAnsi"/>
          <w:u w:val="single"/>
          <w:lang w:eastAsia="en-US"/>
        </w:rPr>
      </w:pPr>
    </w:p>
    <w:p w:rsidR="006C69F9" w:rsidRDefault="006C69F9" w:rsidP="006C69F9">
      <w:pPr>
        <w:spacing w:after="160"/>
        <w:jc w:val="both"/>
        <w:rPr>
          <w:rFonts w:asciiTheme="minorHAnsi" w:hAnsiTheme="minorHAnsi"/>
          <w:u w:val="single"/>
          <w:lang w:eastAsia="en-US"/>
        </w:rPr>
      </w:pPr>
    </w:p>
    <w:p w:rsidR="006C69F9" w:rsidRDefault="006C69F9" w:rsidP="006C69F9">
      <w:pPr>
        <w:spacing w:after="160"/>
        <w:jc w:val="both"/>
        <w:rPr>
          <w:rFonts w:asciiTheme="minorHAnsi" w:hAnsiTheme="minorHAnsi"/>
          <w:u w:val="single"/>
          <w:lang w:eastAsia="en-US"/>
        </w:rPr>
      </w:pPr>
    </w:p>
    <w:p w:rsidR="006C69F9" w:rsidRPr="006C69F9" w:rsidRDefault="006C69F9" w:rsidP="006C69F9">
      <w:pPr>
        <w:spacing w:after="160"/>
        <w:jc w:val="both"/>
        <w:rPr>
          <w:rFonts w:asciiTheme="minorHAnsi" w:hAnsiTheme="minorHAnsi"/>
          <w:u w:val="single"/>
          <w:lang w:eastAsia="en-US"/>
        </w:rPr>
      </w:pPr>
      <w:bookmarkStart w:id="0" w:name="_GoBack"/>
      <w:bookmarkEnd w:id="0"/>
    </w:p>
    <w:p w:rsidR="00BE2FFE" w:rsidRPr="006C69F9" w:rsidRDefault="006C69F9" w:rsidP="006C69F9">
      <w:pPr>
        <w:spacing w:after="160"/>
        <w:jc w:val="both"/>
        <w:rPr>
          <w:rFonts w:ascii="Calibri" w:hAnsi="Calibri"/>
          <w:u w:val="single"/>
          <w:lang w:eastAsia="en-US"/>
        </w:rPr>
      </w:pPr>
      <w:r w:rsidRPr="006C69F9">
        <w:rPr>
          <w:rFonts w:ascii="Calibri" w:hAnsi="Calibri"/>
          <w:u w:val="single"/>
          <w:lang w:eastAsia="en-US"/>
        </w:rPr>
        <w:t>ODPOWIEDŹ:</w:t>
      </w:r>
    </w:p>
    <w:p w:rsidR="006C69F9" w:rsidRPr="006C69F9" w:rsidRDefault="006C69F9" w:rsidP="006C69F9">
      <w:pPr>
        <w:spacing w:after="160"/>
        <w:jc w:val="both"/>
        <w:rPr>
          <w:rFonts w:ascii="Calibri" w:hAnsi="Calibri"/>
          <w:u w:val="single"/>
          <w:lang w:eastAsia="en-US"/>
        </w:rPr>
      </w:pPr>
    </w:p>
    <w:p w:rsidR="006C69F9" w:rsidRPr="006C69F9" w:rsidRDefault="006C69F9" w:rsidP="006C69F9">
      <w:pPr>
        <w:spacing w:after="60"/>
        <w:jc w:val="both"/>
        <w:rPr>
          <w:rFonts w:ascii="Calibri" w:hAnsi="Calibri"/>
        </w:rPr>
      </w:pPr>
      <w:r w:rsidRPr="006C69F9">
        <w:rPr>
          <w:rFonts w:ascii="Calibri" w:hAnsi="Calibri"/>
        </w:rPr>
        <w:t>Ad 1</w:t>
      </w:r>
      <w:r w:rsidRPr="006C69F9">
        <w:rPr>
          <w:rFonts w:ascii="Calibri" w:hAnsi="Calibri"/>
          <w:color w:val="1F497D"/>
        </w:rPr>
        <w:t>.</w:t>
      </w:r>
      <w:r w:rsidRPr="006C69F9">
        <w:rPr>
          <w:rFonts w:ascii="Calibri" w:hAnsi="Calibri"/>
        </w:rPr>
        <w:t xml:space="preserve"> </w:t>
      </w:r>
    </w:p>
    <w:p w:rsidR="006C69F9" w:rsidRPr="006C69F9" w:rsidRDefault="006C69F9" w:rsidP="006C69F9">
      <w:pPr>
        <w:pStyle w:val="Tekstprzypisudolnego"/>
        <w:jc w:val="both"/>
        <w:rPr>
          <w:rFonts w:ascii="Calibri" w:hAnsi="Calibri"/>
          <w:sz w:val="24"/>
          <w:szCs w:val="24"/>
        </w:rPr>
      </w:pPr>
      <w:r w:rsidRPr="006C69F9">
        <w:rPr>
          <w:rFonts w:ascii="Calibri" w:hAnsi="Calibri"/>
          <w:sz w:val="24"/>
          <w:szCs w:val="24"/>
        </w:rPr>
        <w:t xml:space="preserve">Zgodnie z zapisami SZOOP EFS </w:t>
      </w:r>
      <w:proofErr w:type="spellStart"/>
      <w:r w:rsidRPr="006C69F9">
        <w:rPr>
          <w:rFonts w:ascii="Calibri" w:hAnsi="Calibri"/>
          <w:sz w:val="24"/>
          <w:szCs w:val="24"/>
        </w:rPr>
        <w:t>wer</w:t>
      </w:r>
      <w:proofErr w:type="spellEnd"/>
      <w:r w:rsidRPr="006C69F9">
        <w:rPr>
          <w:rFonts w:ascii="Calibri" w:hAnsi="Calibri"/>
          <w:sz w:val="24"/>
          <w:szCs w:val="24"/>
        </w:rPr>
        <w:t>. 26 beneficjentem w ramach poddziałania mogą być podmioty działające w obszarze wychowania przedszkolnego. Poprzez podmioty działające w obszarze wychowania przedszkolnego rozumie się:</w:t>
      </w:r>
    </w:p>
    <w:p w:rsidR="006C69F9" w:rsidRPr="006C69F9" w:rsidRDefault="006C69F9" w:rsidP="006C69F9">
      <w:pPr>
        <w:pStyle w:val="Akapitzlist"/>
        <w:numPr>
          <w:ilvl w:val="0"/>
          <w:numId w:val="12"/>
        </w:numPr>
        <w:autoSpaceDE/>
        <w:autoSpaceDN/>
        <w:spacing w:line="240" w:lineRule="auto"/>
        <w:ind w:left="300" w:hanging="300"/>
        <w:jc w:val="both"/>
        <w:rPr>
          <w:sz w:val="24"/>
          <w:szCs w:val="24"/>
        </w:rPr>
      </w:pPr>
      <w:r w:rsidRPr="006C69F9">
        <w:rPr>
          <w:sz w:val="24"/>
          <w:szCs w:val="24"/>
        </w:rPr>
        <w:t>podmioty działające na podstawie obowiązujących regulacji prawnych w obszarze wychowania przedszkolnego i/lub</w:t>
      </w:r>
    </w:p>
    <w:p w:rsidR="006C69F9" w:rsidRPr="006C69F9" w:rsidRDefault="006C69F9" w:rsidP="006C69F9">
      <w:pPr>
        <w:pStyle w:val="Tekstprzypisudolnego"/>
        <w:numPr>
          <w:ilvl w:val="0"/>
          <w:numId w:val="12"/>
        </w:numPr>
        <w:ind w:left="300" w:hanging="300"/>
        <w:jc w:val="both"/>
        <w:rPr>
          <w:rFonts w:ascii="Calibri" w:hAnsi="Calibri"/>
          <w:sz w:val="24"/>
          <w:szCs w:val="24"/>
        </w:rPr>
      </w:pPr>
      <w:r w:rsidRPr="006C69F9">
        <w:rPr>
          <w:rFonts w:ascii="Calibri" w:hAnsi="Calibri"/>
          <w:sz w:val="24"/>
          <w:szCs w:val="24"/>
        </w:rPr>
        <w:t>podmioty prowadzące działalność gospodarczą, której przeważający numer PKD odpowiada obszarowi wychowania przedszkolnego i/lub</w:t>
      </w:r>
    </w:p>
    <w:p w:rsidR="006C69F9" w:rsidRPr="006C69F9" w:rsidRDefault="006C69F9" w:rsidP="006C69F9">
      <w:pPr>
        <w:pStyle w:val="Tekstprzypisudolnego"/>
        <w:numPr>
          <w:ilvl w:val="0"/>
          <w:numId w:val="12"/>
        </w:numPr>
        <w:ind w:left="300" w:hanging="300"/>
        <w:jc w:val="both"/>
        <w:rPr>
          <w:rFonts w:ascii="Calibri" w:hAnsi="Calibri"/>
          <w:sz w:val="24"/>
          <w:szCs w:val="24"/>
        </w:rPr>
      </w:pPr>
      <w:r w:rsidRPr="006C69F9">
        <w:rPr>
          <w:rFonts w:ascii="Calibri" w:hAnsi="Calibri"/>
          <w:sz w:val="24"/>
          <w:szCs w:val="24"/>
        </w:rPr>
        <w:t>podmioty posiadające w statucie lub w innym dokumencie (np. w umowie spółki) stanowiącym podstawę jego funkcjonowania zapisy o prowadzeniu działalności w obszarze wychowania przedszkolnego i/lub</w:t>
      </w:r>
    </w:p>
    <w:p w:rsidR="006C69F9" w:rsidRPr="006C69F9" w:rsidRDefault="006C69F9" w:rsidP="006C69F9">
      <w:pPr>
        <w:pStyle w:val="Tekstprzypisudolnego"/>
        <w:numPr>
          <w:ilvl w:val="0"/>
          <w:numId w:val="12"/>
        </w:numPr>
        <w:ind w:left="300" w:hanging="300"/>
        <w:jc w:val="both"/>
        <w:rPr>
          <w:rFonts w:ascii="Calibri" w:hAnsi="Calibri"/>
          <w:sz w:val="24"/>
          <w:szCs w:val="24"/>
        </w:rPr>
      </w:pPr>
      <w:r w:rsidRPr="006C69F9">
        <w:rPr>
          <w:rFonts w:ascii="Calibri" w:hAnsi="Calibri"/>
          <w:sz w:val="24"/>
          <w:szCs w:val="24"/>
        </w:rPr>
        <w:t xml:space="preserve">podmioty, które w sprawozdaniu finansowym, sporządzonym na koniec roku obrachunkowego poprzedzającego rok złożenia wniosku o dofinansowanie, wykazują, iż przeważający przychód uzyskały z prowadzenia działalności w obszarze wychowania przedszkolnego. </w:t>
      </w:r>
    </w:p>
    <w:p w:rsidR="006C69F9" w:rsidRPr="006C69F9" w:rsidRDefault="006C69F9" w:rsidP="006C69F9">
      <w:pPr>
        <w:autoSpaceDE w:val="0"/>
        <w:autoSpaceDN w:val="0"/>
        <w:jc w:val="both"/>
        <w:rPr>
          <w:rFonts w:ascii="Calibri" w:hAnsi="Calibri"/>
        </w:rPr>
      </w:pPr>
      <w:r w:rsidRPr="006C69F9">
        <w:rPr>
          <w:rFonts w:ascii="Calibri" w:hAnsi="Calibri"/>
        </w:rPr>
        <w:t>Zgodnie z zapisami SZOOP EFS formę prawną beneficjenta należy rozumieć zgodnie z klasyfikacją podmiotów gospodarki narodowej określonej w § 7 rozporządzenia Rady Ministrów z dnia 30 listopada 2015 r. w sprawie sposobu i metodologii prowadzenia i aktualizacji krajowego rejestru urzędowego podmiotów gospodarki narodowej, wzorów wniosków, ankiet i zaświadczeń (Dz. U. z 2015 r. poz. 2009</w:t>
      </w:r>
      <w:r w:rsidRPr="006C69F9">
        <w:rPr>
          <w:rFonts w:ascii="Calibri" w:hAnsi="Calibri"/>
          <w:color w:val="000000"/>
          <w:lang w:eastAsia="ar-SA"/>
        </w:rPr>
        <w:t xml:space="preserve"> z późn. zm.</w:t>
      </w:r>
      <w:r w:rsidRPr="006C69F9">
        <w:rPr>
          <w:rFonts w:ascii="Calibri" w:hAnsi="Calibri"/>
        </w:rPr>
        <w:t xml:space="preserve">). </w:t>
      </w:r>
    </w:p>
    <w:p w:rsidR="006C69F9" w:rsidRPr="006C69F9" w:rsidRDefault="006C69F9" w:rsidP="006C69F9">
      <w:pPr>
        <w:autoSpaceDE w:val="0"/>
        <w:autoSpaceDN w:val="0"/>
        <w:jc w:val="both"/>
        <w:rPr>
          <w:rFonts w:ascii="Calibri" w:hAnsi="Calibri"/>
        </w:rPr>
      </w:pPr>
      <w:r w:rsidRPr="006C69F9">
        <w:rPr>
          <w:rFonts w:ascii="Calibri" w:hAnsi="Calibri"/>
        </w:rPr>
        <w:t>Rozporządzenie określa podstawowe formy prawne podmiotów gospodarki narodowej, którymi są :</w:t>
      </w:r>
    </w:p>
    <w:p w:rsidR="006C69F9" w:rsidRPr="006C69F9" w:rsidRDefault="006C69F9" w:rsidP="006C69F9">
      <w:pPr>
        <w:pStyle w:val="Akapitzlist"/>
        <w:numPr>
          <w:ilvl w:val="0"/>
          <w:numId w:val="13"/>
        </w:numPr>
        <w:spacing w:line="240" w:lineRule="auto"/>
        <w:ind w:left="300" w:hanging="284"/>
        <w:jc w:val="both"/>
        <w:rPr>
          <w:sz w:val="24"/>
          <w:szCs w:val="24"/>
        </w:rPr>
      </w:pPr>
      <w:r w:rsidRPr="006C69F9">
        <w:rPr>
          <w:sz w:val="24"/>
          <w:szCs w:val="24"/>
        </w:rPr>
        <w:t>osoba prawna,</w:t>
      </w:r>
    </w:p>
    <w:p w:rsidR="006C69F9" w:rsidRPr="006C69F9" w:rsidRDefault="006C69F9" w:rsidP="006C69F9">
      <w:pPr>
        <w:pStyle w:val="Akapitzlist"/>
        <w:numPr>
          <w:ilvl w:val="0"/>
          <w:numId w:val="13"/>
        </w:numPr>
        <w:spacing w:line="240" w:lineRule="auto"/>
        <w:ind w:left="300" w:hanging="284"/>
        <w:jc w:val="both"/>
        <w:rPr>
          <w:sz w:val="24"/>
          <w:szCs w:val="24"/>
        </w:rPr>
      </w:pPr>
      <w:r w:rsidRPr="006C69F9">
        <w:rPr>
          <w:sz w:val="24"/>
          <w:szCs w:val="24"/>
        </w:rPr>
        <w:t>jednostka organizacyjna niemająca osobowości prawnej,</w:t>
      </w:r>
    </w:p>
    <w:p w:rsidR="006C69F9" w:rsidRPr="006C69F9" w:rsidRDefault="006C69F9" w:rsidP="006C69F9">
      <w:pPr>
        <w:pStyle w:val="Akapitzlist"/>
        <w:numPr>
          <w:ilvl w:val="0"/>
          <w:numId w:val="13"/>
        </w:numPr>
        <w:spacing w:line="240" w:lineRule="auto"/>
        <w:ind w:left="300" w:hanging="284"/>
        <w:jc w:val="both"/>
        <w:rPr>
          <w:sz w:val="24"/>
          <w:szCs w:val="24"/>
        </w:rPr>
      </w:pPr>
      <w:r w:rsidRPr="006C69F9">
        <w:rPr>
          <w:sz w:val="24"/>
          <w:szCs w:val="24"/>
        </w:rPr>
        <w:t xml:space="preserve">osoba fizyczna prowadząca działalność gospodarczą. </w:t>
      </w:r>
    </w:p>
    <w:p w:rsidR="006C69F9" w:rsidRPr="006C69F9" w:rsidRDefault="006C69F9" w:rsidP="006C69F9">
      <w:pPr>
        <w:autoSpaceDE w:val="0"/>
        <w:autoSpaceDN w:val="0"/>
        <w:jc w:val="both"/>
        <w:rPr>
          <w:rFonts w:ascii="Calibri" w:hAnsi="Calibri"/>
        </w:rPr>
      </w:pPr>
      <w:r w:rsidRPr="006C69F9">
        <w:rPr>
          <w:rFonts w:ascii="Calibri" w:hAnsi="Calibri"/>
        </w:rPr>
        <w:t xml:space="preserve">Jednostkami organizacyjnymi niemającymi osobowości prawnej są m.in.: spółki osobowe (partnerskie, komandytowe, jawne, komandytowo-akcyjne), stowarzyszenia zwykłe, jednostki budżetowe. </w:t>
      </w:r>
    </w:p>
    <w:p w:rsidR="006C69F9" w:rsidRPr="006C69F9" w:rsidRDefault="006C69F9" w:rsidP="006C69F9">
      <w:pPr>
        <w:autoSpaceDE w:val="0"/>
        <w:autoSpaceDN w:val="0"/>
        <w:jc w:val="both"/>
        <w:rPr>
          <w:rFonts w:ascii="Calibri" w:hAnsi="Calibri"/>
        </w:rPr>
      </w:pPr>
      <w:r w:rsidRPr="006C69F9">
        <w:rPr>
          <w:rFonts w:ascii="Calibri" w:hAnsi="Calibri"/>
        </w:rPr>
        <w:t>Mając na uwadze powyższe wnioskodawcą w ramach poddziałania może zostać podmiot niemający osobowości prawnej, jeśli spełnia on pozostałe warunki określone dla beneficjenta w SZOOP EFS oraz w Regulaminie konkursu.</w:t>
      </w:r>
    </w:p>
    <w:p w:rsidR="006C69F9" w:rsidRPr="006C69F9" w:rsidRDefault="006C69F9" w:rsidP="006C69F9">
      <w:pPr>
        <w:autoSpaceDE w:val="0"/>
        <w:autoSpaceDN w:val="0"/>
        <w:jc w:val="both"/>
        <w:rPr>
          <w:rFonts w:ascii="Calibri" w:hAnsi="Calibri"/>
        </w:rPr>
      </w:pPr>
    </w:p>
    <w:p w:rsidR="006C69F9" w:rsidRPr="006C69F9" w:rsidRDefault="006C69F9" w:rsidP="006C69F9">
      <w:pPr>
        <w:autoSpaceDE w:val="0"/>
        <w:autoSpaceDN w:val="0"/>
        <w:jc w:val="both"/>
        <w:rPr>
          <w:rFonts w:ascii="Calibri" w:hAnsi="Calibri"/>
        </w:rPr>
      </w:pPr>
      <w:r w:rsidRPr="006C69F9">
        <w:rPr>
          <w:rFonts w:ascii="Calibri" w:hAnsi="Calibri"/>
        </w:rPr>
        <w:t>Ad 2 i 3.</w:t>
      </w:r>
    </w:p>
    <w:p w:rsidR="006C69F9" w:rsidRPr="006C69F9" w:rsidRDefault="006C69F9" w:rsidP="006C69F9">
      <w:pPr>
        <w:pStyle w:val="Default"/>
        <w:jc w:val="both"/>
        <w:rPr>
          <w:rFonts w:ascii="Calibri" w:hAnsi="Calibri"/>
        </w:rPr>
      </w:pPr>
      <w:r w:rsidRPr="006C69F9">
        <w:rPr>
          <w:rFonts w:ascii="Calibri" w:hAnsi="Calibri"/>
        </w:rPr>
        <w:t xml:space="preserve">Zadania województwa określa ustawa o samorządzie województwa (t.j. Dz.U. z 2018 r. poz. 913). Zgodnie z art. 1 ust. 1 pkt 1 ustawy Samorząd Województwa wykonuje zadania o charakterze wojewódzkim określone ustawami, w szczególności w zakresie edukacji publicznej, w tym szkolnictwa wyższego. Zgodnie z art. 11 ust. 2 pkt 3 ustawy </w:t>
      </w:r>
      <w:r w:rsidRPr="006C69F9">
        <w:rPr>
          <w:rFonts w:ascii="Calibri" w:hAnsi="Calibri"/>
          <w:i/>
          <w:iCs/>
        </w:rPr>
        <w:t>Prawo oświatowe</w:t>
      </w:r>
      <w:r w:rsidRPr="006C69F9">
        <w:rPr>
          <w:rFonts w:ascii="Calibri" w:hAnsi="Calibri"/>
        </w:rPr>
        <w:t xml:space="preserve"> (t.j. Dz.U. z 2017 r. poz. 59 z późn. zm.) do zadań oświatowych samorządów województw należy zapewnienie kształcenia, wychowania i opieki, w tym kształcenia specjalnego i profilaktyki społecznej w szkołach, placówkach i placówkach doskonalenia nauczycieli oraz kolegiach pracowników służb społecznych. </w:t>
      </w:r>
    </w:p>
    <w:p w:rsidR="006C69F9" w:rsidRPr="006C69F9" w:rsidRDefault="006C69F9" w:rsidP="006C69F9">
      <w:pPr>
        <w:pStyle w:val="Default"/>
        <w:jc w:val="both"/>
        <w:rPr>
          <w:rFonts w:ascii="Calibri" w:hAnsi="Calibri"/>
        </w:rPr>
      </w:pPr>
      <w:r w:rsidRPr="006C69F9">
        <w:rPr>
          <w:rFonts w:ascii="Calibri" w:hAnsi="Calibri"/>
        </w:rPr>
        <w:lastRenderedPageBreak/>
        <w:t xml:space="preserve">Mając na uwadze powyższe, jeżeli działania planowane do realizacji w ramach projektu wpisują się w zadania ustawowo powierzone samorządom województwa Województwo Opolskie może być wnioskodawcą w działaniu 9.1.4 </w:t>
      </w:r>
      <w:r w:rsidRPr="006C69F9">
        <w:rPr>
          <w:rFonts w:ascii="Calibri" w:hAnsi="Calibri"/>
          <w:i/>
          <w:iCs/>
        </w:rPr>
        <w:t xml:space="preserve">Wsparcie edukacji przedszkolnej w Aglomeracji Opolskiej </w:t>
      </w:r>
      <w:r w:rsidRPr="006C69F9">
        <w:rPr>
          <w:rFonts w:ascii="Calibri" w:hAnsi="Calibri"/>
        </w:rPr>
        <w:t>a realizatorem jednostka organizacyjna Województwa, która w swoim statucie posiada zapis o prowadzeniu działalności w obszarze wychowania przedszkolnego.</w:t>
      </w:r>
    </w:p>
    <w:p w:rsidR="006C69F9" w:rsidRPr="006C69F9" w:rsidRDefault="006C69F9" w:rsidP="006C69F9">
      <w:pPr>
        <w:jc w:val="both"/>
        <w:rPr>
          <w:rFonts w:ascii="Calibri" w:hAnsi="Calibri"/>
        </w:rPr>
      </w:pPr>
    </w:p>
    <w:p w:rsidR="006C69F9" w:rsidRPr="006C69F9" w:rsidRDefault="006C69F9" w:rsidP="006C69F9">
      <w:pPr>
        <w:spacing w:after="160"/>
        <w:jc w:val="both"/>
        <w:rPr>
          <w:rFonts w:ascii="Calibri" w:hAnsi="Calibri"/>
          <w:u w:val="single"/>
          <w:lang w:eastAsia="en-US"/>
        </w:rPr>
      </w:pPr>
    </w:p>
    <w:sectPr w:rsidR="006C69F9" w:rsidRPr="006C69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A1075"/>
    <w:multiLevelType w:val="multilevel"/>
    <w:tmpl w:val="39F03300"/>
    <w:lvl w:ilvl="0">
      <w:start w:val="1"/>
      <w:numFmt w:val="bullet"/>
      <w:lvlText w:val="­"/>
      <w:lvlJc w:val="left"/>
      <w:pPr>
        <w:tabs>
          <w:tab w:val="num" w:pos="1450"/>
        </w:tabs>
        <w:ind w:left="1450" w:hanging="720"/>
      </w:pPr>
      <w:rPr>
        <w:rFonts w:ascii="Courier New" w:hAnsi="Courier New" w:cs="Times New Roman" w:hint="default"/>
        <w:color w:val="auto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2170"/>
        </w:tabs>
        <w:ind w:left="2170" w:hanging="720"/>
      </w:pPr>
    </w:lvl>
    <w:lvl w:ilvl="2">
      <w:start w:val="1"/>
      <w:numFmt w:val="decimal"/>
      <w:lvlText w:val="%3."/>
      <w:lvlJc w:val="left"/>
      <w:pPr>
        <w:tabs>
          <w:tab w:val="num" w:pos="2890"/>
        </w:tabs>
        <w:ind w:left="2890" w:hanging="720"/>
      </w:pPr>
    </w:lvl>
    <w:lvl w:ilvl="3">
      <w:start w:val="1"/>
      <w:numFmt w:val="decimal"/>
      <w:lvlText w:val="%4."/>
      <w:lvlJc w:val="left"/>
      <w:pPr>
        <w:tabs>
          <w:tab w:val="num" w:pos="3610"/>
        </w:tabs>
        <w:ind w:left="3610" w:hanging="720"/>
      </w:pPr>
    </w:lvl>
    <w:lvl w:ilvl="4">
      <w:start w:val="1"/>
      <w:numFmt w:val="decimal"/>
      <w:lvlText w:val="%5."/>
      <w:lvlJc w:val="left"/>
      <w:pPr>
        <w:tabs>
          <w:tab w:val="num" w:pos="4330"/>
        </w:tabs>
        <w:ind w:left="4330" w:hanging="720"/>
      </w:pPr>
    </w:lvl>
    <w:lvl w:ilvl="5">
      <w:start w:val="1"/>
      <w:numFmt w:val="decimal"/>
      <w:lvlText w:val="%6."/>
      <w:lvlJc w:val="left"/>
      <w:pPr>
        <w:tabs>
          <w:tab w:val="num" w:pos="5050"/>
        </w:tabs>
        <w:ind w:left="5050" w:hanging="720"/>
      </w:pPr>
    </w:lvl>
    <w:lvl w:ilvl="6">
      <w:start w:val="1"/>
      <w:numFmt w:val="decimal"/>
      <w:lvlText w:val="%7."/>
      <w:lvlJc w:val="left"/>
      <w:pPr>
        <w:tabs>
          <w:tab w:val="num" w:pos="5770"/>
        </w:tabs>
        <w:ind w:left="5770" w:hanging="720"/>
      </w:pPr>
    </w:lvl>
    <w:lvl w:ilvl="7">
      <w:start w:val="1"/>
      <w:numFmt w:val="decimal"/>
      <w:lvlText w:val="%8."/>
      <w:lvlJc w:val="left"/>
      <w:pPr>
        <w:tabs>
          <w:tab w:val="num" w:pos="6490"/>
        </w:tabs>
        <w:ind w:left="6490" w:hanging="720"/>
      </w:pPr>
    </w:lvl>
    <w:lvl w:ilvl="8">
      <w:start w:val="1"/>
      <w:numFmt w:val="decimal"/>
      <w:lvlText w:val="%9."/>
      <w:lvlJc w:val="left"/>
      <w:pPr>
        <w:tabs>
          <w:tab w:val="num" w:pos="7210"/>
        </w:tabs>
        <w:ind w:left="7210" w:hanging="720"/>
      </w:pPr>
    </w:lvl>
  </w:abstractNum>
  <w:abstractNum w:abstractNumId="1" w15:restartNumberingAfterBreak="0">
    <w:nsid w:val="07340A1B"/>
    <w:multiLevelType w:val="hybridMultilevel"/>
    <w:tmpl w:val="7E5880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007279"/>
    <w:multiLevelType w:val="multilevel"/>
    <w:tmpl w:val="97AC4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ED0D68"/>
    <w:multiLevelType w:val="hybridMultilevel"/>
    <w:tmpl w:val="ED94DA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7F573D"/>
    <w:multiLevelType w:val="hybridMultilevel"/>
    <w:tmpl w:val="7F9C1CE6"/>
    <w:lvl w:ilvl="0" w:tplc="EF54FB6A">
      <w:start w:val="1"/>
      <w:numFmt w:val="bullet"/>
      <w:pStyle w:val="Akapitzlis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F5376"/>
    <w:multiLevelType w:val="hybridMultilevel"/>
    <w:tmpl w:val="7E5880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C15F6A"/>
    <w:multiLevelType w:val="hybridMultilevel"/>
    <w:tmpl w:val="8A00C3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C057B3"/>
    <w:multiLevelType w:val="hybridMultilevel"/>
    <w:tmpl w:val="7FE88D80"/>
    <w:lvl w:ilvl="0" w:tplc="A1AA95B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674ED5"/>
    <w:multiLevelType w:val="hybridMultilevel"/>
    <w:tmpl w:val="005AD684"/>
    <w:lvl w:ilvl="0" w:tplc="A1AA95B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  <w:color w:val="000000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FA1B5F"/>
    <w:multiLevelType w:val="hybridMultilevel"/>
    <w:tmpl w:val="6DF4830C"/>
    <w:lvl w:ilvl="0" w:tplc="D2A48148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9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1"/>
  </w:num>
  <w:num w:numId="12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889"/>
    <w:rsid w:val="000F6E53"/>
    <w:rsid w:val="001E6452"/>
    <w:rsid w:val="00390889"/>
    <w:rsid w:val="004855B7"/>
    <w:rsid w:val="006C69F9"/>
    <w:rsid w:val="0071456C"/>
    <w:rsid w:val="00900113"/>
    <w:rsid w:val="00AC4837"/>
    <w:rsid w:val="00BE2FFE"/>
    <w:rsid w:val="00C23235"/>
    <w:rsid w:val="00DA6E47"/>
    <w:rsid w:val="00EE2DB1"/>
    <w:rsid w:val="00F7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888B0C-2601-4BCE-B21D-9B0C315DC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90889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aliases w:val="Tekst przypisu Znak,-E Fuﬂnotentext Znak,Fuﬂnotentext Ursprung Znak,Fußnotentext Ursprung Znak,-E Fußnotentext Znak,Fußnote Znak,Podrozdział Znak,Footnote Znak,Podrozdzia3 Znak,Footnote text Znak,Znak Znak1,FOOTNOTES Znak"/>
    <w:basedOn w:val="Domylnaczcionkaakapitu"/>
    <w:link w:val="Tekstprzypisudolnego"/>
    <w:semiHidden/>
    <w:locked/>
    <w:rsid w:val="00390889"/>
  </w:style>
  <w:style w:type="paragraph" w:styleId="Tekstprzypisudolnego">
    <w:name w:val="footnote text"/>
    <w:aliases w:val="Tekst przypisu,-E Fuﬂnotentext,Fuﬂnotentext Ursprung,Fußnotentext Ursprung,-E Fußnotentext,Fußnote,Podrozdział,Footnote,Podrozdzia3,Footnote text,Tekst przypisu Znak Znak Znak Znak,Znak,FOOTNOTES,o,fn,Znak Znak,Zna,footnote text,f"/>
    <w:basedOn w:val="Normalny"/>
    <w:link w:val="TekstprzypisudolnegoZnak"/>
    <w:semiHidden/>
    <w:unhideWhenUsed/>
    <w:rsid w:val="00390889"/>
    <w:rPr>
      <w:rFonts w:asciiTheme="minorHAnsi" w:hAnsiTheme="minorHAnsi" w:cstheme="minorBidi"/>
      <w:sz w:val="22"/>
      <w:szCs w:val="22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390889"/>
    <w:rPr>
      <w:rFonts w:ascii="Times New Roman" w:hAnsi="Times New Roman" w:cs="Times New Roman"/>
      <w:sz w:val="20"/>
      <w:szCs w:val="20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390889"/>
    <w:rPr>
      <w:rFonts w:ascii="Calibri" w:hAnsi="Calibri"/>
      <w:color w:val="000000"/>
    </w:rPr>
  </w:style>
  <w:style w:type="paragraph" w:styleId="Akapitzlist">
    <w:name w:val="List Paragraph"/>
    <w:basedOn w:val="Normalny"/>
    <w:link w:val="AkapitzlistZnak"/>
    <w:uiPriority w:val="34"/>
    <w:qFormat/>
    <w:rsid w:val="00390889"/>
    <w:pPr>
      <w:numPr>
        <w:numId w:val="1"/>
      </w:numPr>
      <w:autoSpaceDE w:val="0"/>
      <w:autoSpaceDN w:val="0"/>
      <w:spacing w:line="276" w:lineRule="auto"/>
      <w:contextualSpacing/>
    </w:pPr>
    <w:rPr>
      <w:rFonts w:ascii="Calibri" w:hAnsi="Calibri" w:cstheme="minorBidi"/>
      <w:color w:val="000000"/>
      <w:sz w:val="22"/>
      <w:szCs w:val="22"/>
      <w:lang w:eastAsia="en-US"/>
    </w:rPr>
  </w:style>
  <w:style w:type="paragraph" w:customStyle="1" w:styleId="Default">
    <w:name w:val="Default"/>
    <w:basedOn w:val="Normalny"/>
    <w:rsid w:val="006C69F9"/>
    <w:pPr>
      <w:autoSpaceDE w:val="0"/>
      <w:autoSpaceDN w:val="0"/>
    </w:pPr>
    <w:rPr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446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7B7A2C-B086-451E-9CB6-E108AE8A4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1646</Words>
  <Characters>9878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Folęga</dc:creator>
  <cp:keywords/>
  <dc:description/>
  <cp:lastModifiedBy>Izabela Folęga</cp:lastModifiedBy>
  <cp:revision>27</cp:revision>
  <dcterms:created xsi:type="dcterms:W3CDTF">2018-04-20T09:49:00Z</dcterms:created>
  <dcterms:modified xsi:type="dcterms:W3CDTF">2018-05-28T12:16:00Z</dcterms:modified>
</cp:coreProperties>
</file>